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505013" w14:textId="77777777" w:rsidR="00FF40AA" w:rsidRPr="00D47533" w:rsidRDefault="00FF40AA" w:rsidP="00FF40AA">
      <w:pPr>
        <w:rPr>
          <w:b/>
        </w:rPr>
      </w:pPr>
      <w:r w:rsidRPr="00D47533">
        <w:rPr>
          <w:b/>
        </w:rPr>
        <w:t>SPSS Solutions</w:t>
      </w:r>
    </w:p>
    <w:p w14:paraId="4EDA6880" w14:textId="77777777" w:rsidR="00FF40AA" w:rsidRPr="00D47533" w:rsidRDefault="00FF40AA" w:rsidP="00FF40AA"/>
    <w:p w14:paraId="2BE7E638" w14:textId="77777777" w:rsidR="00FF40AA" w:rsidRPr="00D47533" w:rsidRDefault="00FF40AA" w:rsidP="00FF40AA">
      <w:r w:rsidRPr="00D47533">
        <w:t>1.</w:t>
      </w:r>
      <w:r w:rsidRPr="00D47533">
        <w:tab/>
      </w:r>
    </w:p>
    <w:p w14:paraId="7A77C583" w14:textId="77777777" w:rsidR="00FF40AA" w:rsidRPr="00D47533" w:rsidRDefault="00FF40AA" w:rsidP="00FF40AA"/>
    <w:p w14:paraId="5FE12441" w14:textId="77777777" w:rsidR="00FF40AA" w:rsidRPr="00D47533" w:rsidRDefault="00FF40AA" w:rsidP="00FF40AA">
      <w:pPr>
        <w:autoSpaceDE w:val="0"/>
        <w:autoSpaceDN w:val="0"/>
        <w:adjustRightInd w:val="0"/>
        <w:spacing w:line="400" w:lineRule="atLeast"/>
        <w:ind w:left="-1080"/>
      </w:pPr>
      <w:r w:rsidRPr="00D47533">
        <w:rPr>
          <w:noProof/>
        </w:rPr>
        <w:drawing>
          <wp:inline distT="0" distB="0" distL="0" distR="0" wp14:anchorId="6667A65D" wp14:editId="31663B24">
            <wp:extent cx="6489700" cy="2498784"/>
            <wp:effectExtent l="25400" t="0" r="0" b="0"/>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6502860" cy="2503851"/>
                    </a:xfrm>
                    <a:prstGeom prst="rect">
                      <a:avLst/>
                    </a:prstGeom>
                    <a:noFill/>
                    <a:ln w="9525">
                      <a:noFill/>
                      <a:miter lim="800000"/>
                      <a:headEnd/>
                      <a:tailEnd/>
                    </a:ln>
                  </pic:spPr>
                </pic:pic>
              </a:graphicData>
            </a:graphic>
          </wp:inline>
        </w:drawing>
      </w:r>
    </w:p>
    <w:p w14:paraId="5B38C095" w14:textId="77777777" w:rsidR="00FF40AA" w:rsidRPr="00D47533" w:rsidRDefault="00FF40AA" w:rsidP="00FF40AA">
      <w:pPr>
        <w:autoSpaceDE w:val="0"/>
        <w:autoSpaceDN w:val="0"/>
        <w:adjustRightInd w:val="0"/>
        <w:spacing w:line="400" w:lineRule="atLeast"/>
      </w:pPr>
    </w:p>
    <w:p w14:paraId="2B40EE58" w14:textId="77777777" w:rsidR="00FF40AA" w:rsidRPr="00D47533" w:rsidRDefault="00FF40AA" w:rsidP="00FF40AA">
      <w:pPr>
        <w:autoSpaceDE w:val="0"/>
        <w:autoSpaceDN w:val="0"/>
        <w:adjustRightInd w:val="0"/>
        <w:spacing w:line="400" w:lineRule="atLeast"/>
      </w:pPr>
      <w:r w:rsidRPr="00D47533">
        <w:t>a.</w:t>
      </w:r>
      <w:r w:rsidRPr="00D47533">
        <w:tab/>
        <w:t>164/695 = 23.6%</w:t>
      </w:r>
    </w:p>
    <w:p w14:paraId="7504741E" w14:textId="77777777" w:rsidR="00FF40AA" w:rsidRPr="00D47533" w:rsidRDefault="00FF40AA" w:rsidP="00FF40AA">
      <w:pPr>
        <w:autoSpaceDE w:val="0"/>
        <w:autoSpaceDN w:val="0"/>
        <w:adjustRightInd w:val="0"/>
        <w:spacing w:line="400" w:lineRule="atLeast"/>
      </w:pPr>
      <w:r w:rsidRPr="00D47533">
        <w:t>b.  19/125 = 15.2%</w:t>
      </w:r>
    </w:p>
    <w:p w14:paraId="46E78E0C" w14:textId="77777777" w:rsidR="00FF40AA" w:rsidRPr="00D47533" w:rsidRDefault="00FF40AA" w:rsidP="00FF40AA">
      <w:pPr>
        <w:autoSpaceDE w:val="0"/>
        <w:autoSpaceDN w:val="0"/>
        <w:adjustRightInd w:val="0"/>
        <w:spacing w:line="400" w:lineRule="atLeast"/>
      </w:pPr>
      <w:r w:rsidRPr="00D47533">
        <w:t>c.</w:t>
      </w:r>
      <w:r w:rsidRPr="00D47533">
        <w:tab/>
        <w:t>(345 + 15)/832 = 43.2%</w:t>
      </w:r>
    </w:p>
    <w:p w14:paraId="3C41329C" w14:textId="77777777" w:rsidR="00FF40AA" w:rsidRPr="00D47533" w:rsidRDefault="00FF40AA" w:rsidP="00FF40AA">
      <w:pPr>
        <w:autoSpaceDE w:val="0"/>
        <w:autoSpaceDN w:val="0"/>
        <w:adjustRightInd w:val="0"/>
        <w:spacing w:line="400" w:lineRule="atLeast"/>
      </w:pPr>
      <w:r w:rsidRPr="00D47533">
        <w:t>d.</w:t>
      </w:r>
      <w:r w:rsidRPr="00D47533">
        <w:tab/>
        <w:t>Working class (f = 164) and middle class (f = 213)</w:t>
      </w:r>
    </w:p>
    <w:p w14:paraId="2C3F52C1" w14:textId="77777777" w:rsidR="00FF40AA" w:rsidRPr="00D47533" w:rsidRDefault="00FF40AA" w:rsidP="00FF40AA">
      <w:pPr>
        <w:autoSpaceDE w:val="0"/>
        <w:autoSpaceDN w:val="0"/>
        <w:adjustRightInd w:val="0"/>
        <w:spacing w:line="400" w:lineRule="atLeast"/>
      </w:pPr>
      <w:r w:rsidRPr="00D47533">
        <w:t>e.</w:t>
      </w:r>
      <w:r w:rsidRPr="00D47533">
        <w:tab/>
        <w:t>Happiness increases as social class increases.  Among the lower class only 15.2% indicated that they were “very happy” compared with more than 57.9% of the upper class who indicated the same. There is a 42.7 percentage point difference, which indicates a moderate relationship.</w:t>
      </w:r>
    </w:p>
    <w:p w14:paraId="145685EA" w14:textId="77777777" w:rsidR="00FF40AA" w:rsidRPr="00D47533" w:rsidRDefault="00FF40AA" w:rsidP="00FF40AA">
      <w:pPr>
        <w:autoSpaceDE w:val="0"/>
        <w:autoSpaceDN w:val="0"/>
        <w:adjustRightInd w:val="0"/>
        <w:spacing w:line="400" w:lineRule="atLeast"/>
      </w:pPr>
      <w:r w:rsidRPr="00D47533">
        <w:t>f.</w:t>
      </w:r>
      <w:r w:rsidRPr="00D47533">
        <w:tab/>
        <w:t xml:space="preserve">The relationship between social class and happiness is stronger among whites than blacks. For whites as social class increases, so does general happiness – 64.3% of upper class whites indicated that they were very happy compared with 17.5% of lower class whites. However, among blacks, 50% of upper class blacks report being very happy compared with 11.4% percentage of lower class blacks.  The difference between the upper and lower class respondents in the black population (50-11.4 = 38.6%) is less than the difference between the two classes in the white population (64.3-17.5 = 46.8%). </w:t>
      </w:r>
    </w:p>
    <w:p w14:paraId="565C26A4" w14:textId="77777777" w:rsidR="00FF40AA" w:rsidRPr="00D47533" w:rsidRDefault="00FF40AA" w:rsidP="00FF40AA">
      <w:pPr>
        <w:autoSpaceDE w:val="0"/>
        <w:autoSpaceDN w:val="0"/>
        <w:adjustRightInd w:val="0"/>
        <w:spacing w:line="400" w:lineRule="atLeast"/>
      </w:pPr>
    </w:p>
    <w:p w14:paraId="28434A1B" w14:textId="77777777" w:rsidR="00FF40AA" w:rsidRPr="00D47533" w:rsidRDefault="00FF40AA" w:rsidP="00FF40AA">
      <w:pPr>
        <w:autoSpaceDE w:val="0"/>
        <w:autoSpaceDN w:val="0"/>
        <w:adjustRightInd w:val="0"/>
        <w:spacing w:line="400" w:lineRule="atLeast"/>
      </w:pPr>
      <w:r w:rsidRPr="00D47533">
        <w:t>2.</w:t>
      </w:r>
      <w:r w:rsidRPr="00D47533">
        <w:tab/>
      </w:r>
    </w:p>
    <w:p w14:paraId="387EB032" w14:textId="77777777" w:rsidR="00FF40AA" w:rsidRPr="00D47533" w:rsidRDefault="00FF40AA" w:rsidP="00FF40AA">
      <w:pPr>
        <w:autoSpaceDE w:val="0"/>
        <w:autoSpaceDN w:val="0"/>
        <w:adjustRightInd w:val="0"/>
        <w:spacing w:line="400" w:lineRule="atLeast"/>
      </w:pPr>
      <w:r w:rsidRPr="00D47533">
        <w:rPr>
          <w:noProof/>
        </w:rPr>
        <w:lastRenderedPageBreak/>
        <w:drawing>
          <wp:inline distT="0" distB="0" distL="0" distR="0" wp14:anchorId="39F7A97F" wp14:editId="6D2E49AC">
            <wp:extent cx="5803900" cy="5878570"/>
            <wp:effectExtent l="25400" t="0" r="0" b="0"/>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5803900" cy="5878570"/>
                    </a:xfrm>
                    <a:prstGeom prst="rect">
                      <a:avLst/>
                    </a:prstGeom>
                    <a:noFill/>
                    <a:ln w="9525">
                      <a:noFill/>
                      <a:miter lim="800000"/>
                      <a:headEnd/>
                      <a:tailEnd/>
                    </a:ln>
                  </pic:spPr>
                </pic:pic>
              </a:graphicData>
            </a:graphic>
          </wp:inline>
        </w:drawing>
      </w:r>
    </w:p>
    <w:p w14:paraId="6F3A4574" w14:textId="77777777" w:rsidR="00FF40AA" w:rsidRPr="00D47533" w:rsidRDefault="00FF40AA" w:rsidP="00FF40AA">
      <w:pPr>
        <w:autoSpaceDE w:val="0"/>
        <w:autoSpaceDN w:val="0"/>
        <w:adjustRightInd w:val="0"/>
        <w:spacing w:line="400" w:lineRule="atLeast"/>
      </w:pPr>
    </w:p>
    <w:p w14:paraId="2987646F" w14:textId="77777777" w:rsidR="00FF40AA" w:rsidRPr="00D47533" w:rsidRDefault="00FF40AA" w:rsidP="00FF40AA">
      <w:pPr>
        <w:autoSpaceDE w:val="0"/>
        <w:autoSpaceDN w:val="0"/>
        <w:adjustRightInd w:val="0"/>
        <w:spacing w:line="400" w:lineRule="atLeast"/>
      </w:pPr>
      <w:r w:rsidRPr="00D47533">
        <w:t>b.</w:t>
      </w:r>
      <w:r w:rsidRPr="00D47533">
        <w:tab/>
        <w:t xml:space="preserve">A slightly higher percent of women report being in excellent health than men (27.1% vs. 23.7%). </w:t>
      </w:r>
    </w:p>
    <w:p w14:paraId="4A24C260" w14:textId="77777777" w:rsidR="00FF40AA" w:rsidRPr="00D47533" w:rsidRDefault="00FF40AA" w:rsidP="00FF40AA">
      <w:pPr>
        <w:autoSpaceDE w:val="0"/>
        <w:autoSpaceDN w:val="0"/>
        <w:adjustRightInd w:val="0"/>
        <w:spacing w:line="400" w:lineRule="atLeast"/>
      </w:pPr>
      <w:r w:rsidRPr="00D47533">
        <w:t xml:space="preserve">c.  Among men and women who report being “very happy”, the two categories with the highest percentages are “excellent” and “good” health. When percentages are added up for both health groups, there </w:t>
      </w:r>
      <w:proofErr w:type="gramStart"/>
      <w:r w:rsidRPr="00D47533">
        <w:t>is</w:t>
      </w:r>
      <w:proofErr w:type="gramEnd"/>
      <w:r w:rsidRPr="00D47533">
        <w:t xml:space="preserve"> a slightly higher percentage of women than men (87.5% versus 83.3%).  It is the case for both men and women that the happier you are, the more likely they report being in excellent or good health. </w:t>
      </w:r>
    </w:p>
    <w:p w14:paraId="7F41C4B9" w14:textId="77777777" w:rsidR="00FF40AA" w:rsidRPr="00D47533" w:rsidRDefault="00FF40AA" w:rsidP="00FF40AA">
      <w:pPr>
        <w:autoSpaceDE w:val="0"/>
        <w:autoSpaceDN w:val="0"/>
        <w:adjustRightInd w:val="0"/>
        <w:spacing w:line="400" w:lineRule="atLeast"/>
      </w:pPr>
    </w:p>
    <w:p w14:paraId="1924E3F9" w14:textId="77777777" w:rsidR="00FF40AA" w:rsidRPr="00D47533" w:rsidRDefault="00FF40AA" w:rsidP="00FF40AA">
      <w:pPr>
        <w:autoSpaceDE w:val="0"/>
        <w:autoSpaceDN w:val="0"/>
        <w:adjustRightInd w:val="0"/>
        <w:spacing w:line="400" w:lineRule="atLeast"/>
      </w:pPr>
      <w:r w:rsidRPr="00D47533">
        <w:lastRenderedPageBreak/>
        <w:t>3.</w:t>
      </w:r>
    </w:p>
    <w:p w14:paraId="374A7730" w14:textId="77777777" w:rsidR="00FF40AA" w:rsidRPr="00D47533" w:rsidRDefault="00FF40AA" w:rsidP="00FF40AA">
      <w:pPr>
        <w:autoSpaceDE w:val="0"/>
        <w:autoSpaceDN w:val="0"/>
        <w:adjustRightInd w:val="0"/>
        <w:spacing w:line="400" w:lineRule="atLeast"/>
      </w:pPr>
      <w:r w:rsidRPr="00D47533">
        <w:rPr>
          <w:noProof/>
        </w:rPr>
        <w:drawing>
          <wp:inline distT="0" distB="0" distL="0" distR="0" wp14:anchorId="23CD31D7" wp14:editId="11FDBD61">
            <wp:extent cx="5486400" cy="4635500"/>
            <wp:effectExtent l="25400" t="0" r="0" b="0"/>
            <wp:docPr id="11" name="Picture 10" descr=":::::Desktop:Screen shot 2013-06-24 at 12.56.1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ktop:Screen shot 2013-06-24 at 12.56.15 PM.png"/>
                    <pic:cNvPicPr>
                      <a:picLocks noChangeAspect="1" noChangeArrowheads="1"/>
                    </pic:cNvPicPr>
                  </pic:nvPicPr>
                  <pic:blipFill>
                    <a:blip r:embed="rId10" cstate="print"/>
                    <a:srcRect/>
                    <a:stretch>
                      <a:fillRect/>
                    </a:stretch>
                  </pic:blipFill>
                  <pic:spPr bwMode="auto">
                    <a:xfrm>
                      <a:off x="0" y="0"/>
                      <a:ext cx="5486400" cy="4635500"/>
                    </a:xfrm>
                    <a:prstGeom prst="rect">
                      <a:avLst/>
                    </a:prstGeom>
                    <a:noFill/>
                    <a:ln w="9525">
                      <a:noFill/>
                      <a:miter lim="800000"/>
                      <a:headEnd/>
                      <a:tailEnd/>
                    </a:ln>
                  </pic:spPr>
                </pic:pic>
              </a:graphicData>
            </a:graphic>
          </wp:inline>
        </w:drawing>
      </w:r>
    </w:p>
    <w:p w14:paraId="3ECB3AF6" w14:textId="77777777" w:rsidR="00FF40AA" w:rsidRPr="00D47533" w:rsidRDefault="00FF40AA" w:rsidP="00FF40AA">
      <w:pPr>
        <w:autoSpaceDE w:val="0"/>
        <w:autoSpaceDN w:val="0"/>
        <w:adjustRightInd w:val="0"/>
        <w:spacing w:line="400" w:lineRule="atLeast"/>
      </w:pPr>
    </w:p>
    <w:p w14:paraId="15A1D6FF" w14:textId="77777777" w:rsidR="00FF40AA" w:rsidRPr="00D47533" w:rsidRDefault="00FF40AA" w:rsidP="00FF40AA">
      <w:pPr>
        <w:autoSpaceDE w:val="0"/>
        <w:autoSpaceDN w:val="0"/>
        <w:adjustRightInd w:val="0"/>
        <w:spacing w:line="400" w:lineRule="atLeast"/>
      </w:pPr>
      <w:r w:rsidRPr="00D47533">
        <w:t xml:space="preserve">The bivariate tables indicate that support for abortion does vary according to the circumstances. In the case where a woman is poor and cannot afford more children, the majority of males (55.7%) and females (63.0%) indicated that they </w:t>
      </w:r>
      <w:r w:rsidRPr="00D47533">
        <w:rPr>
          <w:u w:val="single"/>
        </w:rPr>
        <w:t>did not</w:t>
      </w:r>
      <w:r w:rsidRPr="00D47533">
        <w:t xml:space="preserve"> support an abortion.  In the case where a woman’s health was endangered, the majority of males (89.0%) and females (84.4%) supported an abortion. </w:t>
      </w:r>
    </w:p>
    <w:p w14:paraId="7CC1B020" w14:textId="77777777" w:rsidR="00FF40AA" w:rsidRPr="00D47533" w:rsidRDefault="00FF40AA" w:rsidP="00FF40AA">
      <w:pPr>
        <w:autoSpaceDE w:val="0"/>
        <w:autoSpaceDN w:val="0"/>
        <w:adjustRightInd w:val="0"/>
        <w:spacing w:line="400" w:lineRule="atLeast"/>
      </w:pPr>
    </w:p>
    <w:p w14:paraId="2D8EC45F" w14:textId="77777777" w:rsidR="00FF40AA" w:rsidRPr="00D47533" w:rsidRDefault="00FF40AA" w:rsidP="00FF40AA">
      <w:pPr>
        <w:autoSpaceDE w:val="0"/>
        <w:autoSpaceDN w:val="0"/>
        <w:adjustRightInd w:val="0"/>
        <w:spacing w:line="400" w:lineRule="atLeast"/>
      </w:pPr>
      <w:r w:rsidRPr="00D47533">
        <w:t>4.</w:t>
      </w:r>
    </w:p>
    <w:p w14:paraId="59103705" w14:textId="77777777" w:rsidR="00FF40AA" w:rsidRPr="00D47533" w:rsidRDefault="00FF40AA" w:rsidP="00FF40AA">
      <w:pPr>
        <w:autoSpaceDE w:val="0"/>
        <w:autoSpaceDN w:val="0"/>
        <w:adjustRightInd w:val="0"/>
        <w:spacing w:line="400" w:lineRule="atLeast"/>
      </w:pPr>
    </w:p>
    <w:p w14:paraId="5E1B91BB" w14:textId="77777777" w:rsidR="00FF40AA" w:rsidRPr="00D47533" w:rsidRDefault="00FF40AA" w:rsidP="00FF40AA">
      <w:pPr>
        <w:autoSpaceDE w:val="0"/>
        <w:autoSpaceDN w:val="0"/>
        <w:adjustRightInd w:val="0"/>
        <w:spacing w:line="400" w:lineRule="atLeast"/>
      </w:pPr>
    </w:p>
    <w:p w14:paraId="62B2A7BF" w14:textId="77777777" w:rsidR="00FF40AA" w:rsidRPr="00D47533" w:rsidRDefault="00FF40AA" w:rsidP="00FF40AA">
      <w:pPr>
        <w:autoSpaceDE w:val="0"/>
        <w:autoSpaceDN w:val="0"/>
        <w:adjustRightInd w:val="0"/>
        <w:spacing w:line="400" w:lineRule="atLeast"/>
      </w:pPr>
      <w:r w:rsidRPr="00D47533">
        <w:rPr>
          <w:noProof/>
        </w:rPr>
        <w:lastRenderedPageBreak/>
        <w:drawing>
          <wp:inline distT="0" distB="0" distL="0" distR="0" wp14:anchorId="4E56F586" wp14:editId="7915F3DD">
            <wp:extent cx="6146800" cy="4795073"/>
            <wp:effectExtent l="25400" t="0" r="0" b="0"/>
            <wp:docPr id="12" name="Picture 12" descr=":::::Desktop:Screen shot 2013-06-24 at 1.02.5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ktop:Screen shot 2013-06-24 at 1.02.59 PM.png"/>
                    <pic:cNvPicPr>
                      <a:picLocks noChangeAspect="1" noChangeArrowheads="1"/>
                    </pic:cNvPicPr>
                  </pic:nvPicPr>
                  <pic:blipFill>
                    <a:blip r:embed="rId11" cstate="print"/>
                    <a:srcRect/>
                    <a:stretch>
                      <a:fillRect/>
                    </a:stretch>
                  </pic:blipFill>
                  <pic:spPr bwMode="auto">
                    <a:xfrm>
                      <a:off x="0" y="0"/>
                      <a:ext cx="6146800" cy="4795073"/>
                    </a:xfrm>
                    <a:prstGeom prst="rect">
                      <a:avLst/>
                    </a:prstGeom>
                    <a:noFill/>
                    <a:ln w="9525">
                      <a:noFill/>
                      <a:miter lim="800000"/>
                      <a:headEnd/>
                      <a:tailEnd/>
                    </a:ln>
                  </pic:spPr>
                </pic:pic>
              </a:graphicData>
            </a:graphic>
          </wp:inline>
        </w:drawing>
      </w:r>
    </w:p>
    <w:p w14:paraId="7ADA2B0A" w14:textId="77777777" w:rsidR="00FF40AA" w:rsidRPr="00D47533" w:rsidRDefault="00FF40AA" w:rsidP="00FF40AA">
      <w:pPr>
        <w:autoSpaceDE w:val="0"/>
        <w:autoSpaceDN w:val="0"/>
        <w:adjustRightInd w:val="0"/>
        <w:spacing w:line="400" w:lineRule="atLeast"/>
      </w:pPr>
    </w:p>
    <w:p w14:paraId="1EB22AFA" w14:textId="77777777" w:rsidR="00FF40AA" w:rsidRPr="00D47533" w:rsidRDefault="00FF40AA" w:rsidP="00FF40AA">
      <w:r w:rsidRPr="00D47533">
        <w:t xml:space="preserve">a. The argument could be made that PRESO4/08 are the dependent variables, dependent on BIBLE (the independent variable). One may hypothesize that individuals will cast their vote for candidates whom they believe share their definition of the Bible. </w:t>
      </w:r>
    </w:p>
    <w:p w14:paraId="3427748A" w14:textId="77777777" w:rsidR="00FF40AA" w:rsidRPr="00D47533" w:rsidRDefault="00FF40AA" w:rsidP="00FF40AA"/>
    <w:p w14:paraId="68AEA30E" w14:textId="77777777" w:rsidR="00FF40AA" w:rsidRPr="00D47533" w:rsidRDefault="00FF40AA" w:rsidP="00FF40AA">
      <w:r w:rsidRPr="00D47533">
        <w:t>b.</w:t>
      </w:r>
      <w:r w:rsidRPr="00D47533">
        <w:tab/>
        <w:t xml:space="preserve"> For 2004, the majority of respondents who believed that the Bible was the word of God or the inspired word cast their vote for President George W. Bush. Voters who believed that the Bible is a book of fables were more likely to vote for Senator John Kerry. </w:t>
      </w:r>
    </w:p>
    <w:p w14:paraId="0EB23086" w14:textId="77777777" w:rsidR="00FF40AA" w:rsidRPr="00D47533" w:rsidRDefault="00FF40AA" w:rsidP="00FF40AA"/>
    <w:p w14:paraId="64FC2F63" w14:textId="77777777" w:rsidR="00FF40AA" w:rsidRPr="00D47533" w:rsidRDefault="00FF40AA" w:rsidP="00FF40AA">
      <w:r w:rsidRPr="00D47533">
        <w:t xml:space="preserve">For 2008, a higher percentage of respondents who believed that the Bible is the word of God or the inspired word voted for President Barack Obama. </w:t>
      </w:r>
    </w:p>
    <w:p w14:paraId="39B2D756" w14:textId="77777777" w:rsidR="00FF40AA" w:rsidRPr="00D47533" w:rsidRDefault="00FF40AA" w:rsidP="00FF40AA"/>
    <w:p w14:paraId="1CFBC713" w14:textId="77777777" w:rsidR="00FF40AA" w:rsidRPr="00D47533" w:rsidRDefault="00FF40AA" w:rsidP="00FF40AA">
      <w:r w:rsidRPr="00D47533">
        <w:t xml:space="preserve">Among those who responded that the Bible is the word of god, the difference between Obama and Senator McCain voters (49.2-47.4%) is smaller than the difference between Bush and Kerry voters (64.6-34.4%). </w:t>
      </w:r>
    </w:p>
    <w:p w14:paraId="0210ECA9" w14:textId="77777777" w:rsidR="00FF40AA" w:rsidRPr="00D47533" w:rsidRDefault="00FF40AA" w:rsidP="00FF40AA"/>
    <w:p w14:paraId="5E53D12E" w14:textId="77777777" w:rsidR="00FF40AA" w:rsidRPr="00D47533" w:rsidRDefault="00FF40AA" w:rsidP="00FF40AA">
      <w:r w:rsidRPr="00D47533">
        <w:t>c.</w:t>
      </w:r>
      <w:r w:rsidRPr="00D47533">
        <w:tab/>
        <w:t xml:space="preserve">Sex (SEX), political affiliation (PPARTY) or political views  (POLVIEWS) could be used as control variables. </w:t>
      </w:r>
    </w:p>
    <w:p w14:paraId="508CBDFC" w14:textId="77777777" w:rsidR="00FF40AA" w:rsidRPr="00D47533" w:rsidRDefault="00FF40AA" w:rsidP="00FF40AA"/>
    <w:p w14:paraId="42614915" w14:textId="77777777" w:rsidR="00FF40AA" w:rsidRPr="00D47533" w:rsidRDefault="00FF40AA" w:rsidP="00FF40AA">
      <w:r w:rsidRPr="00D47533">
        <w:t xml:space="preserve">5.  Based on the MTF data, we know that black teens are more likely than white or Hispanic teens to have no friends who drink alcohol or smoke cigarettes. </w:t>
      </w:r>
    </w:p>
    <w:p w14:paraId="293D90FC" w14:textId="77777777" w:rsidR="00FF40AA" w:rsidRPr="00D47533" w:rsidRDefault="00FF40AA" w:rsidP="00FF40AA"/>
    <w:p w14:paraId="39EFCBAB" w14:textId="77777777" w:rsidR="00FF40AA" w:rsidRPr="00D47533" w:rsidRDefault="00FF40AA" w:rsidP="00FF40AA">
      <w:r w:rsidRPr="00D47533">
        <w:t xml:space="preserve">For example, almost 26% of black respondents indicated that none of their friends drink alcohol compared with 7.4% of white teens and 8.1% of Hispanic teens. On the other end of the scale, 63.4% of Hispanic teens and 60.5% of white teens reported that most or all of their friends drink alcohol. Among black teens, 51.1% reported the same. </w:t>
      </w:r>
    </w:p>
    <w:p w14:paraId="3F653AD5" w14:textId="77777777" w:rsidR="00FF40AA" w:rsidRPr="00D47533" w:rsidRDefault="00FF40AA" w:rsidP="00FF40AA"/>
    <w:p w14:paraId="298EE3CF" w14:textId="77777777" w:rsidR="00FF40AA" w:rsidRPr="00D47533" w:rsidRDefault="00FF40AA" w:rsidP="00FF40AA">
      <w:r w:rsidRPr="00D47533">
        <w:rPr>
          <w:noProof/>
        </w:rPr>
        <w:drawing>
          <wp:inline distT="0" distB="0" distL="0" distR="0" wp14:anchorId="5A394B7C" wp14:editId="6311CAF5">
            <wp:extent cx="5486400" cy="3434344"/>
            <wp:effectExtent l="2540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486400" cy="3434344"/>
                    </a:xfrm>
                    <a:prstGeom prst="rect">
                      <a:avLst/>
                    </a:prstGeom>
                    <a:noFill/>
                    <a:ln w="9525">
                      <a:noFill/>
                      <a:miter lim="800000"/>
                      <a:headEnd/>
                      <a:tailEnd/>
                    </a:ln>
                  </pic:spPr>
                </pic:pic>
              </a:graphicData>
            </a:graphic>
          </wp:inline>
        </w:drawing>
      </w:r>
    </w:p>
    <w:p w14:paraId="69C63B49" w14:textId="77777777" w:rsidR="00FF40AA" w:rsidRPr="00D47533" w:rsidRDefault="00FF40AA" w:rsidP="00FF40AA"/>
    <w:p w14:paraId="74DD5D79" w14:textId="77777777" w:rsidR="00FF40AA" w:rsidRPr="00D47533" w:rsidRDefault="00FF40AA" w:rsidP="00FF40AA">
      <w:r w:rsidRPr="00D47533">
        <w:rPr>
          <w:noProof/>
        </w:rPr>
        <w:lastRenderedPageBreak/>
        <w:drawing>
          <wp:inline distT="0" distB="0" distL="0" distR="0" wp14:anchorId="3CA3FCF5" wp14:editId="7A2C28AE">
            <wp:extent cx="5486400" cy="3434344"/>
            <wp:effectExtent l="25400" t="0" r="0" b="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5486400" cy="3434344"/>
                    </a:xfrm>
                    <a:prstGeom prst="rect">
                      <a:avLst/>
                    </a:prstGeom>
                    <a:noFill/>
                    <a:ln w="9525">
                      <a:noFill/>
                      <a:miter lim="800000"/>
                      <a:headEnd/>
                      <a:tailEnd/>
                    </a:ln>
                  </pic:spPr>
                </pic:pic>
              </a:graphicData>
            </a:graphic>
          </wp:inline>
        </w:drawing>
      </w:r>
    </w:p>
    <w:p w14:paraId="6B57D1C2" w14:textId="77777777" w:rsidR="00FF40AA" w:rsidRPr="00D47533" w:rsidRDefault="00FF40AA" w:rsidP="006A74CB">
      <w:pPr>
        <w:rPr>
          <w:b/>
        </w:rPr>
      </w:pPr>
    </w:p>
    <w:p w14:paraId="08209428" w14:textId="77777777" w:rsidR="00092907" w:rsidRPr="00D47533" w:rsidRDefault="00092907" w:rsidP="006A74CB">
      <w:pPr>
        <w:rPr>
          <w:b/>
        </w:rPr>
      </w:pPr>
    </w:p>
    <w:p w14:paraId="016583CC" w14:textId="77777777" w:rsidR="00092907" w:rsidRPr="00D47533" w:rsidRDefault="00092907" w:rsidP="00092907">
      <w:pPr>
        <w:rPr>
          <w:b/>
        </w:rPr>
      </w:pPr>
      <w:r w:rsidRPr="00D47533">
        <w:rPr>
          <w:b/>
        </w:rPr>
        <w:t>6.</w:t>
      </w:r>
    </w:p>
    <w:p w14:paraId="2E7DE1D5" w14:textId="77777777" w:rsidR="00092907" w:rsidRPr="00D47533" w:rsidRDefault="00092907" w:rsidP="00092907">
      <w:pPr>
        <w:rPr>
          <w:b/>
        </w:rPr>
      </w:pPr>
    </w:p>
    <w:p w14:paraId="2E4D6F1D" w14:textId="77777777" w:rsidR="00092907" w:rsidRPr="00D47533" w:rsidRDefault="00092907" w:rsidP="00092907">
      <w:r w:rsidRPr="00D47533">
        <w:rPr>
          <w:noProof/>
        </w:rPr>
        <w:lastRenderedPageBreak/>
        <w:drawing>
          <wp:inline distT="0" distB="0" distL="0" distR="0" wp14:anchorId="6E329461" wp14:editId="25732DD3">
            <wp:extent cx="5486400" cy="4978400"/>
            <wp:effectExtent l="25400" t="0" r="0" b="0"/>
            <wp:docPr id="5" name="Picture 9" descr=":::::Desktop:Screen shot 2013-07-05 at 4.00.3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ktop:Screen shot 2013-07-05 at 4.00.33 PM.png"/>
                    <pic:cNvPicPr>
                      <a:picLocks noChangeAspect="1" noChangeArrowheads="1"/>
                    </pic:cNvPicPr>
                  </pic:nvPicPr>
                  <pic:blipFill>
                    <a:blip r:embed="rId14" cstate="print"/>
                    <a:srcRect/>
                    <a:stretch>
                      <a:fillRect/>
                    </a:stretch>
                  </pic:blipFill>
                  <pic:spPr bwMode="auto">
                    <a:xfrm>
                      <a:off x="0" y="0"/>
                      <a:ext cx="5486400" cy="4978400"/>
                    </a:xfrm>
                    <a:prstGeom prst="rect">
                      <a:avLst/>
                    </a:prstGeom>
                    <a:noFill/>
                    <a:ln w="9525">
                      <a:noFill/>
                      <a:miter lim="800000"/>
                      <a:headEnd/>
                      <a:tailEnd/>
                    </a:ln>
                  </pic:spPr>
                </pic:pic>
              </a:graphicData>
            </a:graphic>
          </wp:inline>
        </w:drawing>
      </w:r>
    </w:p>
    <w:p w14:paraId="6BAC7C7E" w14:textId="77777777" w:rsidR="00092907" w:rsidRPr="00D47533" w:rsidRDefault="00092907" w:rsidP="00092907">
      <w:r w:rsidRPr="00D47533">
        <w:t>a.</w:t>
      </w:r>
      <w:r w:rsidRPr="00D47533">
        <w:tab/>
        <w:t xml:space="preserve">0 cells have an expected count less than 5. </w:t>
      </w:r>
    </w:p>
    <w:p w14:paraId="5330E4DF" w14:textId="77777777" w:rsidR="00092907" w:rsidRPr="00D47533" w:rsidRDefault="00092907" w:rsidP="00092907">
      <w:r w:rsidRPr="00D47533">
        <w:t>b.</w:t>
      </w:r>
      <w:r w:rsidRPr="00D47533">
        <w:tab/>
        <w:t>Chi-square is 40.975, p=.000</w:t>
      </w:r>
    </w:p>
    <w:p w14:paraId="15C9213F" w14:textId="77777777" w:rsidR="00092907" w:rsidRPr="00D47533" w:rsidRDefault="00092907" w:rsidP="00092907">
      <w:r w:rsidRPr="00D47533">
        <w:t>c.</w:t>
      </w:r>
      <w:r w:rsidRPr="00D47533">
        <w:tab/>
        <w:t>Based on the obtained chi-square, we would reject the null hypothesis and conclude that there is a relationship between sex and FECHLD response. A higher proportion of women than men indicated that they “strongly agree” or “agree” to the statement – 79.7% versus 70.3%</w:t>
      </w:r>
    </w:p>
    <w:p w14:paraId="600D2662" w14:textId="77777777" w:rsidR="00092907" w:rsidRPr="00D47533" w:rsidRDefault="00092907" w:rsidP="00092907">
      <w:r w:rsidRPr="00D47533">
        <w:t xml:space="preserve">d. </w:t>
      </w:r>
      <w:r w:rsidRPr="00D47533">
        <w:tab/>
        <w:t xml:space="preserve">Output for DEGREE by FECHLD is presented. </w:t>
      </w:r>
    </w:p>
    <w:p w14:paraId="738655CA" w14:textId="77777777" w:rsidR="00092907" w:rsidRPr="00D47533" w:rsidRDefault="00092907" w:rsidP="00092907"/>
    <w:p w14:paraId="03961E92" w14:textId="77777777" w:rsidR="00092907" w:rsidRPr="00D47533" w:rsidRDefault="00092907" w:rsidP="00092907">
      <w:r w:rsidRPr="00D47533">
        <w:rPr>
          <w:noProof/>
        </w:rPr>
        <w:lastRenderedPageBreak/>
        <w:drawing>
          <wp:inline distT="0" distB="0" distL="0" distR="0" wp14:anchorId="4EB1B05F" wp14:editId="11C8199C">
            <wp:extent cx="5486400" cy="3505200"/>
            <wp:effectExtent l="25400" t="0" r="0" b="0"/>
            <wp:docPr id="1" name="Picture 10" descr=":::::Desktop:Screen shot 2013-07-05 at 4.01.4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ktop:Screen shot 2013-07-05 at 4.01.48 PM.png"/>
                    <pic:cNvPicPr>
                      <a:picLocks noChangeAspect="1" noChangeArrowheads="1"/>
                    </pic:cNvPicPr>
                  </pic:nvPicPr>
                  <pic:blipFill>
                    <a:blip r:embed="rId15" cstate="print"/>
                    <a:srcRect/>
                    <a:stretch>
                      <a:fillRect/>
                    </a:stretch>
                  </pic:blipFill>
                  <pic:spPr bwMode="auto">
                    <a:xfrm>
                      <a:off x="0" y="0"/>
                      <a:ext cx="5486400" cy="3505200"/>
                    </a:xfrm>
                    <a:prstGeom prst="rect">
                      <a:avLst/>
                    </a:prstGeom>
                    <a:noFill/>
                    <a:ln w="9525">
                      <a:noFill/>
                      <a:miter lim="800000"/>
                      <a:headEnd/>
                      <a:tailEnd/>
                    </a:ln>
                  </pic:spPr>
                </pic:pic>
              </a:graphicData>
            </a:graphic>
          </wp:inline>
        </w:drawing>
      </w:r>
    </w:p>
    <w:p w14:paraId="311F8801" w14:textId="77777777" w:rsidR="00092907" w:rsidRPr="00D47533" w:rsidRDefault="00092907" w:rsidP="00092907">
      <w:r w:rsidRPr="00D47533">
        <w:t>7.</w:t>
      </w:r>
      <w:r w:rsidRPr="00D47533">
        <w:tab/>
        <w:t xml:space="preserve">The obtained chi-square is 32.264, p=.001. We would reject the null hypothesis and conclude that marital status and response to FEFAM are dependent. </w:t>
      </w:r>
    </w:p>
    <w:p w14:paraId="21B15459" w14:textId="77777777" w:rsidR="00092907" w:rsidRPr="00D47533" w:rsidRDefault="00092907" w:rsidP="00092907"/>
    <w:p w14:paraId="2AFDA6D6" w14:textId="77777777" w:rsidR="00092907" w:rsidRPr="00D47533" w:rsidRDefault="00092907" w:rsidP="00092907">
      <w:r w:rsidRPr="00D47533">
        <w:t xml:space="preserve">Disagreement to the statement was highest among respondents who were separated (71%) or never married (73.1%). </w:t>
      </w:r>
    </w:p>
    <w:p w14:paraId="5FF624AD" w14:textId="77777777" w:rsidR="00092907" w:rsidRPr="00D47533" w:rsidRDefault="00092907" w:rsidP="00092907">
      <w:r w:rsidRPr="00D47533">
        <w:rPr>
          <w:noProof/>
        </w:rPr>
        <w:drawing>
          <wp:inline distT="0" distB="0" distL="0" distR="0" wp14:anchorId="448B3B21" wp14:editId="2C684971">
            <wp:extent cx="5829300" cy="3733800"/>
            <wp:effectExtent l="25400" t="0" r="0" b="0"/>
            <wp:docPr id="2" name="Picture 6" descr="Screen shot 2013-06-18 a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reen shot 2013-06-18 at 12"/>
                    <pic:cNvPicPr>
                      <a:picLocks noChangeAspect="1" noChangeArrowheads="1"/>
                    </pic:cNvPicPr>
                  </pic:nvPicPr>
                  <pic:blipFill>
                    <a:blip r:embed="rId16" cstate="print"/>
                    <a:srcRect/>
                    <a:stretch>
                      <a:fillRect/>
                    </a:stretch>
                  </pic:blipFill>
                  <pic:spPr bwMode="auto">
                    <a:xfrm>
                      <a:off x="0" y="0"/>
                      <a:ext cx="5829300" cy="3733800"/>
                    </a:xfrm>
                    <a:prstGeom prst="rect">
                      <a:avLst/>
                    </a:prstGeom>
                    <a:noFill/>
                    <a:ln w="9525">
                      <a:noFill/>
                      <a:miter lim="800000"/>
                      <a:headEnd/>
                      <a:tailEnd/>
                    </a:ln>
                  </pic:spPr>
                </pic:pic>
              </a:graphicData>
            </a:graphic>
          </wp:inline>
        </w:drawing>
      </w:r>
    </w:p>
    <w:p w14:paraId="00E9DEE3" w14:textId="77777777" w:rsidR="00092907" w:rsidRPr="00D47533" w:rsidRDefault="00092907" w:rsidP="00092907"/>
    <w:p w14:paraId="27185C5E" w14:textId="77777777" w:rsidR="00092907" w:rsidRPr="00D47533" w:rsidRDefault="00092907" w:rsidP="00092907"/>
    <w:p w14:paraId="6C9C5AF0" w14:textId="77777777" w:rsidR="00092907" w:rsidRPr="00D47533" w:rsidRDefault="00092907" w:rsidP="00092907">
      <w:r w:rsidRPr="00D47533">
        <w:t>8.</w:t>
      </w:r>
      <w:r w:rsidRPr="00D47533">
        <w:tab/>
        <w:t xml:space="preserve">Sample output, using race as the independent variable, with ATSMOKE (attitude toward smoking one pack of cigarettes per day). </w:t>
      </w:r>
    </w:p>
    <w:p w14:paraId="455997E5" w14:textId="77777777" w:rsidR="00092907" w:rsidRPr="00D47533" w:rsidRDefault="00092907" w:rsidP="00092907"/>
    <w:p w14:paraId="1925013D" w14:textId="77777777" w:rsidR="00092907" w:rsidRPr="00D47533" w:rsidRDefault="00092907" w:rsidP="00092907">
      <w:r w:rsidRPr="00D47533">
        <w:t>For ATSMOKE, we reject the null hypothesis and conclude that there is a relationship between teen’s race and approval of cigarette smoking. Strong disapproval is highest among black and Hispanic teens (both at 44.8%). A lower percentage (35.7%) of white students indicated strong disapproval. If we combine the “disapprove” and “</w:t>
      </w:r>
      <w:proofErr w:type="gramStart"/>
      <w:r w:rsidRPr="00D47533">
        <w:t>strongly  disapprove</w:t>
      </w:r>
      <w:proofErr w:type="gramEnd"/>
      <w:r w:rsidRPr="00D47533">
        <w:t xml:space="preserve">” categories, Hispanic teens are most likely to indicate disapproval of smoking (80.4%) vs. white (73.5%) and Black (71.7%) students. </w:t>
      </w:r>
    </w:p>
    <w:p w14:paraId="3BAD3ADB" w14:textId="77777777" w:rsidR="00092907" w:rsidRPr="00D47533" w:rsidRDefault="00092907" w:rsidP="00092907"/>
    <w:p w14:paraId="7FB7B826" w14:textId="77777777" w:rsidR="00092907" w:rsidRPr="00D47533" w:rsidRDefault="00092907" w:rsidP="00092907">
      <w:r w:rsidRPr="00D47533">
        <w:rPr>
          <w:noProof/>
        </w:rPr>
        <w:drawing>
          <wp:inline distT="0" distB="0" distL="0" distR="0" wp14:anchorId="37D62F78" wp14:editId="2EE7EA02">
            <wp:extent cx="5486400" cy="4432300"/>
            <wp:effectExtent l="25400" t="0" r="0" b="0"/>
            <wp:docPr id="16" name="Picture 7" descr="Screen shot 2013-06-18 a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reen shot 2013-06-18 at 12"/>
                    <pic:cNvPicPr>
                      <a:picLocks noChangeAspect="1" noChangeArrowheads="1"/>
                    </pic:cNvPicPr>
                  </pic:nvPicPr>
                  <pic:blipFill>
                    <a:blip r:embed="rId17" cstate="print"/>
                    <a:srcRect/>
                    <a:stretch>
                      <a:fillRect/>
                    </a:stretch>
                  </pic:blipFill>
                  <pic:spPr bwMode="auto">
                    <a:xfrm>
                      <a:off x="0" y="0"/>
                      <a:ext cx="5486400" cy="4432300"/>
                    </a:xfrm>
                    <a:prstGeom prst="rect">
                      <a:avLst/>
                    </a:prstGeom>
                    <a:noFill/>
                    <a:ln w="9525">
                      <a:noFill/>
                      <a:miter lim="800000"/>
                      <a:headEnd/>
                      <a:tailEnd/>
                    </a:ln>
                  </pic:spPr>
                </pic:pic>
              </a:graphicData>
            </a:graphic>
          </wp:inline>
        </w:drawing>
      </w:r>
    </w:p>
    <w:p w14:paraId="46208CC7" w14:textId="77777777" w:rsidR="00092907" w:rsidRPr="00D47533" w:rsidRDefault="00092907" w:rsidP="00092907">
      <w:pPr>
        <w:spacing w:line="360" w:lineRule="auto"/>
      </w:pPr>
      <w:r w:rsidRPr="00D47533">
        <w:t>9.</w:t>
      </w:r>
    </w:p>
    <w:p w14:paraId="69C59B9C" w14:textId="77777777" w:rsidR="00092907" w:rsidRPr="00D47533" w:rsidRDefault="00092907" w:rsidP="00092907">
      <w:pPr>
        <w:spacing w:line="360" w:lineRule="auto"/>
        <w:ind w:left="1080" w:hanging="540"/>
      </w:pPr>
      <w:r w:rsidRPr="00D47533">
        <w:t>a.</w:t>
      </w:r>
      <w:r w:rsidRPr="00D47533">
        <w:tab/>
        <w:t>Gamma and Kendall’s Tau-</w:t>
      </w:r>
      <w:r w:rsidRPr="00D47533">
        <w:rPr>
          <w:i/>
        </w:rPr>
        <w:t>b</w:t>
      </w:r>
      <w:r w:rsidRPr="00D47533">
        <w:t xml:space="preserve"> would be the appropriate PRE measures.</w:t>
      </w:r>
    </w:p>
    <w:p w14:paraId="5CEFB066" w14:textId="77777777" w:rsidR="00092907" w:rsidRPr="00D47533" w:rsidRDefault="00092907" w:rsidP="00092907">
      <w:pPr>
        <w:spacing w:line="360" w:lineRule="auto"/>
        <w:ind w:left="1080" w:hanging="540"/>
      </w:pPr>
    </w:p>
    <w:p w14:paraId="724F1524" w14:textId="77777777" w:rsidR="00092907" w:rsidRPr="00D47533" w:rsidRDefault="00092907" w:rsidP="00092907">
      <w:pPr>
        <w:spacing w:line="360" w:lineRule="auto"/>
        <w:ind w:left="1080" w:hanging="540"/>
        <w:rPr>
          <w:b/>
          <w:noProof/>
        </w:rPr>
      </w:pPr>
      <w:r w:rsidRPr="00D47533">
        <w:rPr>
          <w:b/>
          <w:noProof/>
        </w:rPr>
        <w:lastRenderedPageBreak/>
        <w:drawing>
          <wp:inline distT="0" distB="0" distL="0" distR="0" wp14:anchorId="12091949" wp14:editId="021BAEBC">
            <wp:extent cx="5949315" cy="1840865"/>
            <wp:effectExtent l="0" t="0" r="0" b="6985"/>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9315" cy="1840865"/>
                    </a:xfrm>
                    <a:prstGeom prst="rect">
                      <a:avLst/>
                    </a:prstGeom>
                    <a:noFill/>
                    <a:ln>
                      <a:noFill/>
                    </a:ln>
                  </pic:spPr>
                </pic:pic>
              </a:graphicData>
            </a:graphic>
          </wp:inline>
        </w:drawing>
      </w:r>
    </w:p>
    <w:p w14:paraId="5EEAE8FB" w14:textId="77777777" w:rsidR="00092907" w:rsidRPr="00D47533" w:rsidRDefault="00092907" w:rsidP="00092907">
      <w:pPr>
        <w:spacing w:line="360" w:lineRule="auto"/>
        <w:ind w:left="1080" w:hanging="540"/>
        <w:rPr>
          <w:b/>
          <w:noProof/>
        </w:rPr>
      </w:pPr>
      <w:r w:rsidRPr="00D47533">
        <w:rPr>
          <w:b/>
          <w:noProof/>
        </w:rPr>
        <w:drawing>
          <wp:inline distT="0" distB="0" distL="0" distR="0" wp14:anchorId="7B0B1206" wp14:editId="72BF6511">
            <wp:extent cx="5189220" cy="1638935"/>
            <wp:effectExtent l="0" t="0" r="0" b="0"/>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89220" cy="1638935"/>
                    </a:xfrm>
                    <a:prstGeom prst="rect">
                      <a:avLst/>
                    </a:prstGeom>
                    <a:noFill/>
                    <a:ln>
                      <a:noFill/>
                    </a:ln>
                  </pic:spPr>
                </pic:pic>
              </a:graphicData>
            </a:graphic>
          </wp:inline>
        </w:drawing>
      </w:r>
    </w:p>
    <w:p w14:paraId="74F8DC64" w14:textId="77777777" w:rsidR="00092907" w:rsidRPr="00D47533" w:rsidRDefault="00092907" w:rsidP="00092907">
      <w:pPr>
        <w:spacing w:line="360" w:lineRule="auto"/>
        <w:ind w:left="1080" w:hanging="540"/>
        <w:rPr>
          <w:b/>
          <w:noProof/>
        </w:rPr>
      </w:pPr>
    </w:p>
    <w:p w14:paraId="0A2BE829" w14:textId="77777777" w:rsidR="00092907" w:rsidRPr="00D47533" w:rsidRDefault="00092907" w:rsidP="00092907">
      <w:pPr>
        <w:spacing w:line="360" w:lineRule="auto"/>
        <w:ind w:left="1080" w:hanging="540"/>
        <w:rPr>
          <w:noProof/>
        </w:rPr>
      </w:pPr>
      <w:r w:rsidRPr="00D47533">
        <w:rPr>
          <w:b/>
          <w:noProof/>
        </w:rPr>
        <w:tab/>
      </w:r>
      <w:r w:rsidRPr="00D47533">
        <w:rPr>
          <w:noProof/>
        </w:rPr>
        <w:t>The SPSS output reports that the gamma for the table is -.262, a weak-to-moderate negative relationship. Kendall’s Tau-</w:t>
      </w:r>
      <w:r w:rsidRPr="00D47533">
        <w:rPr>
          <w:i/>
          <w:noProof/>
        </w:rPr>
        <w:t>b</w:t>
      </w:r>
      <w:r w:rsidRPr="00D47533">
        <w:rPr>
          <w:noProof/>
        </w:rPr>
        <w:t xml:space="preserve"> is -.166, indicating a weak negative relationship.</w:t>
      </w:r>
    </w:p>
    <w:p w14:paraId="51761BB9" w14:textId="77777777" w:rsidR="00092907" w:rsidRPr="00D47533" w:rsidRDefault="00092907" w:rsidP="00092907">
      <w:pPr>
        <w:spacing w:line="360" w:lineRule="auto"/>
        <w:ind w:left="1080" w:hanging="540"/>
        <w:rPr>
          <w:noProof/>
        </w:rPr>
      </w:pPr>
    </w:p>
    <w:p w14:paraId="3B127634" w14:textId="77777777" w:rsidR="00092907" w:rsidRPr="00D47533" w:rsidRDefault="00092907" w:rsidP="00092907">
      <w:pPr>
        <w:spacing w:line="360" w:lineRule="auto"/>
        <w:ind w:left="1080" w:hanging="540"/>
        <w:rPr>
          <w:noProof/>
        </w:rPr>
      </w:pPr>
      <w:r w:rsidRPr="00D47533">
        <w:rPr>
          <w:noProof/>
        </w:rPr>
        <w:t>b.</w:t>
      </w:r>
      <w:r w:rsidRPr="00D47533">
        <w:rPr>
          <w:noProof/>
        </w:rPr>
        <w:tab/>
        <w:t xml:space="preserve">The relationship between these two variables is stronger for females than for males. Gamma for the male table is -.217; gamma for the female table is </w:t>
      </w:r>
    </w:p>
    <w:p w14:paraId="4E4D753E" w14:textId="77777777" w:rsidR="00092907" w:rsidRPr="00D47533" w:rsidRDefault="00092907" w:rsidP="00092907">
      <w:pPr>
        <w:spacing w:line="360" w:lineRule="auto"/>
        <w:ind w:left="1080"/>
        <w:rPr>
          <w:noProof/>
        </w:rPr>
      </w:pPr>
      <w:r w:rsidRPr="00D47533">
        <w:rPr>
          <w:noProof/>
        </w:rPr>
        <w:t>-.291. Similarly, Kendall’s Tau-</w:t>
      </w:r>
      <w:r w:rsidRPr="00D47533">
        <w:rPr>
          <w:i/>
          <w:noProof/>
        </w:rPr>
        <w:t xml:space="preserve">b </w:t>
      </w:r>
      <w:r w:rsidRPr="00D47533">
        <w:rPr>
          <w:noProof/>
        </w:rPr>
        <w:t>for the male table is -.136; for the female table it is -.187. [Cross tabulation tables are not presented.]</w:t>
      </w:r>
    </w:p>
    <w:p w14:paraId="0C97A8E3" w14:textId="77777777" w:rsidR="00092907" w:rsidRPr="00D47533" w:rsidRDefault="00092907" w:rsidP="00092907">
      <w:pPr>
        <w:spacing w:line="360" w:lineRule="auto"/>
        <w:ind w:left="1080" w:hanging="540"/>
        <w:rPr>
          <w:noProof/>
        </w:rPr>
      </w:pPr>
    </w:p>
    <w:p w14:paraId="3136CC61" w14:textId="77777777" w:rsidR="00092907" w:rsidRPr="00D47533" w:rsidRDefault="00092907" w:rsidP="00092907">
      <w:pPr>
        <w:spacing w:line="360" w:lineRule="auto"/>
        <w:ind w:left="1080" w:hanging="540"/>
        <w:rPr>
          <w:noProof/>
        </w:rPr>
      </w:pPr>
      <w:r w:rsidRPr="00D47533">
        <w:rPr>
          <w:noProof/>
        </w:rPr>
        <w:drawing>
          <wp:inline distT="0" distB="0" distL="0" distR="0" wp14:anchorId="33953BBB" wp14:editId="7F2146D4">
            <wp:extent cx="5189220" cy="1840865"/>
            <wp:effectExtent l="0" t="0" r="0" b="6985"/>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189220" cy="1840865"/>
                    </a:xfrm>
                    <a:prstGeom prst="rect">
                      <a:avLst/>
                    </a:prstGeom>
                    <a:noFill/>
                    <a:ln>
                      <a:noFill/>
                    </a:ln>
                  </pic:spPr>
                </pic:pic>
              </a:graphicData>
            </a:graphic>
          </wp:inline>
        </w:drawing>
      </w:r>
    </w:p>
    <w:p w14:paraId="1E4B7CC2" w14:textId="77777777" w:rsidR="00092907" w:rsidRPr="00D47533" w:rsidRDefault="00092907" w:rsidP="00092907">
      <w:pPr>
        <w:spacing w:line="360" w:lineRule="auto"/>
        <w:ind w:left="1080" w:hanging="540"/>
        <w:rPr>
          <w:noProof/>
        </w:rPr>
      </w:pPr>
      <w:r w:rsidRPr="00D47533">
        <w:rPr>
          <w:noProof/>
        </w:rPr>
        <w:lastRenderedPageBreak/>
        <w:drawing>
          <wp:inline distT="0" distB="0" distL="0" distR="0" wp14:anchorId="3AA72150" wp14:editId="38B5BBED">
            <wp:extent cx="5189220" cy="1840865"/>
            <wp:effectExtent l="0" t="0" r="0" b="6985"/>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189220" cy="1840865"/>
                    </a:xfrm>
                    <a:prstGeom prst="rect">
                      <a:avLst/>
                    </a:prstGeom>
                    <a:noFill/>
                    <a:ln>
                      <a:noFill/>
                    </a:ln>
                  </pic:spPr>
                </pic:pic>
              </a:graphicData>
            </a:graphic>
          </wp:inline>
        </w:drawing>
      </w:r>
    </w:p>
    <w:p w14:paraId="50FDD7F2" w14:textId="77777777" w:rsidR="00092907" w:rsidRPr="00D47533" w:rsidRDefault="00092907" w:rsidP="00092907">
      <w:pPr>
        <w:spacing w:line="360" w:lineRule="auto"/>
        <w:ind w:left="1080" w:hanging="540"/>
        <w:rPr>
          <w:b/>
        </w:rPr>
      </w:pPr>
    </w:p>
    <w:p w14:paraId="355244F8" w14:textId="77777777" w:rsidR="00092907" w:rsidRPr="00D47533" w:rsidRDefault="00092907" w:rsidP="00092907">
      <w:pPr>
        <w:spacing w:line="360" w:lineRule="auto"/>
        <w:ind w:left="1080" w:hanging="540"/>
      </w:pPr>
      <w:r w:rsidRPr="00D47533">
        <w:t>c.</w:t>
      </w:r>
      <w:r w:rsidRPr="00D47533">
        <w:tab/>
        <w:t>Instructors are advised to encourage students to complete this problem on their own.</w:t>
      </w:r>
    </w:p>
    <w:p w14:paraId="302CA0B5" w14:textId="77777777" w:rsidR="00092907" w:rsidRPr="00D47533" w:rsidRDefault="00092907" w:rsidP="00092907">
      <w:pPr>
        <w:spacing w:line="360" w:lineRule="auto"/>
        <w:ind w:left="1080" w:hanging="540"/>
      </w:pPr>
    </w:p>
    <w:p w14:paraId="3B1E0596" w14:textId="77777777" w:rsidR="00092907" w:rsidRPr="00D47533" w:rsidRDefault="00092907" w:rsidP="00092907">
      <w:pPr>
        <w:ind w:left="540" w:hanging="540"/>
      </w:pPr>
      <w:r w:rsidRPr="00D47533">
        <w:t>10.</w:t>
      </w:r>
      <w:r w:rsidRPr="00D47533">
        <w:tab/>
        <w:t xml:space="preserve">Students are encouraged to select a variety of demographic variables – sex, marital status, </w:t>
      </w:r>
      <w:proofErr w:type="gramStart"/>
      <w:r w:rsidRPr="00D47533">
        <w:t>number</w:t>
      </w:r>
      <w:proofErr w:type="gramEnd"/>
      <w:r w:rsidRPr="00D47533">
        <w:t xml:space="preserve"> of children, degree – to examine abortion attitudes as measured by the General Social Survey.  As an example we looked at the relationship between SEX and two abortion attitudes: ABANY (support abortion for any reason) and ABDEFECT (support abortion even if there is a strong chance of serious defect).  Under either </w:t>
      </w:r>
      <w:proofErr w:type="gramStart"/>
      <w:r w:rsidRPr="00D47533">
        <w:t>conditions</w:t>
      </w:r>
      <w:proofErr w:type="gramEnd"/>
      <w:r w:rsidRPr="00D47533">
        <w:t xml:space="preserve"> there isn’t much of a difference </w:t>
      </w:r>
      <w:proofErr w:type="spellStart"/>
      <w:r w:rsidRPr="00D47533">
        <w:t>beween</w:t>
      </w:r>
      <w:proofErr w:type="spellEnd"/>
      <w:r w:rsidRPr="00D47533">
        <w:t xml:space="preserve"> men and women. About 40% of men and 35% of women support abortion for any reason. </w:t>
      </w:r>
    </w:p>
    <w:p w14:paraId="09C9306D" w14:textId="77777777" w:rsidR="00092907" w:rsidRPr="00D47533" w:rsidRDefault="00092907" w:rsidP="00092907">
      <w:pPr>
        <w:ind w:left="540" w:hanging="540"/>
      </w:pPr>
    </w:p>
    <w:p w14:paraId="06536C6A" w14:textId="77777777" w:rsidR="00092907" w:rsidRPr="00D47533" w:rsidRDefault="00092907" w:rsidP="00092907">
      <w:pPr>
        <w:ind w:left="540"/>
      </w:pPr>
      <w:r w:rsidRPr="00D47533">
        <w:t xml:space="preserve">The weak relationship is reflected in gamma (gamma is appropriate here because both the independent and dependent variables are dichotomous) which is .095.  </w:t>
      </w:r>
    </w:p>
    <w:p w14:paraId="4972D56E" w14:textId="77777777" w:rsidR="00092907" w:rsidRPr="00D47533" w:rsidRDefault="00092907" w:rsidP="00092907">
      <w:pPr>
        <w:ind w:left="540" w:hanging="540"/>
      </w:pPr>
    </w:p>
    <w:p w14:paraId="5572BC45" w14:textId="77777777" w:rsidR="00092907" w:rsidRPr="00D47533" w:rsidRDefault="00092907" w:rsidP="00092907">
      <w:pPr>
        <w:ind w:left="540"/>
      </w:pPr>
      <w:r w:rsidRPr="00D47533">
        <w:t xml:space="preserve">While the relationship between gender and abortion attitudes is still weak, gamma is a bit larger (.172) when it comes to supporting abortion when there is a chance for serious defect in the baby.  </w:t>
      </w:r>
    </w:p>
    <w:p w14:paraId="2DAD7EB5" w14:textId="77777777" w:rsidR="00092907" w:rsidRPr="00D47533" w:rsidRDefault="00092907" w:rsidP="00092907"/>
    <w:p w14:paraId="73E29ED9" w14:textId="77777777" w:rsidR="00092907" w:rsidRPr="00D47533" w:rsidRDefault="00092907" w:rsidP="00092907">
      <w:r w:rsidRPr="00D47533">
        <w:rPr>
          <w:rFonts w:ascii="Arial" w:hAnsi="Arial" w:cs="Arial"/>
          <w:b/>
          <w:bCs/>
          <w:sz w:val="26"/>
          <w:szCs w:val="26"/>
        </w:rPr>
        <w:t>ABORTION IF WOMAN WANTS FOR ANY REASON * RESPONDENTS SEX</w:t>
      </w:r>
    </w:p>
    <w:p w14:paraId="57F4D468" w14:textId="77777777" w:rsidR="00092907" w:rsidRPr="00D47533" w:rsidRDefault="00092907" w:rsidP="00092907"/>
    <w:tbl>
      <w:tblPr>
        <w:tblW w:w="8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8"/>
        <w:gridCol w:w="734"/>
        <w:gridCol w:w="2448"/>
        <w:gridCol w:w="1040"/>
        <w:gridCol w:w="1040"/>
        <w:gridCol w:w="1009"/>
      </w:tblGrid>
      <w:tr w:rsidR="00092907" w:rsidRPr="00D47533" w14:paraId="284FB0D5" w14:textId="77777777" w:rsidTr="00092907">
        <w:trPr>
          <w:cantSplit/>
        </w:trPr>
        <w:tc>
          <w:tcPr>
            <w:tcW w:w="8717" w:type="dxa"/>
            <w:gridSpan w:val="6"/>
            <w:tcBorders>
              <w:top w:val="nil"/>
              <w:left w:val="nil"/>
              <w:bottom w:val="nil"/>
              <w:right w:val="nil"/>
            </w:tcBorders>
            <w:shd w:val="clear" w:color="auto" w:fill="FFFFFF"/>
          </w:tcPr>
          <w:p w14:paraId="66857112" w14:textId="77777777" w:rsidR="00092907" w:rsidRPr="00D47533" w:rsidRDefault="00092907" w:rsidP="00092907">
            <w:pPr>
              <w:autoSpaceDE w:val="0"/>
              <w:autoSpaceDN w:val="0"/>
              <w:adjustRightInd w:val="0"/>
              <w:spacing w:line="320" w:lineRule="atLeast"/>
              <w:ind w:left="60" w:right="60"/>
              <w:jc w:val="center"/>
              <w:rPr>
                <w:rFonts w:ascii="Arial" w:hAnsi="Arial" w:cs="Arial"/>
                <w:sz w:val="18"/>
                <w:szCs w:val="18"/>
              </w:rPr>
            </w:pPr>
            <w:r w:rsidRPr="00D47533">
              <w:rPr>
                <w:rFonts w:ascii="Arial" w:hAnsi="Arial" w:cs="Arial"/>
                <w:b/>
                <w:bCs/>
                <w:sz w:val="18"/>
                <w:szCs w:val="18"/>
              </w:rPr>
              <w:t>Crosstab</w:t>
            </w:r>
          </w:p>
        </w:tc>
      </w:tr>
      <w:tr w:rsidR="00092907" w:rsidRPr="00D47533" w14:paraId="1F4DE063" w14:textId="77777777" w:rsidTr="00092907">
        <w:trPr>
          <w:cantSplit/>
        </w:trPr>
        <w:tc>
          <w:tcPr>
            <w:tcW w:w="5628" w:type="dxa"/>
            <w:gridSpan w:val="3"/>
            <w:vMerge w:val="restart"/>
            <w:tcBorders>
              <w:top w:val="single" w:sz="16" w:space="0" w:color="000000"/>
              <w:left w:val="single" w:sz="16" w:space="0" w:color="000000"/>
              <w:bottom w:val="nil"/>
              <w:right w:val="nil"/>
            </w:tcBorders>
            <w:shd w:val="clear" w:color="auto" w:fill="FFFFFF"/>
          </w:tcPr>
          <w:p w14:paraId="143FA76F" w14:textId="77777777" w:rsidR="00092907" w:rsidRPr="00D47533" w:rsidRDefault="00092907" w:rsidP="00092907">
            <w:pPr>
              <w:autoSpaceDE w:val="0"/>
              <w:autoSpaceDN w:val="0"/>
              <w:adjustRightInd w:val="0"/>
            </w:pPr>
          </w:p>
        </w:tc>
        <w:tc>
          <w:tcPr>
            <w:tcW w:w="2080" w:type="dxa"/>
            <w:gridSpan w:val="2"/>
            <w:tcBorders>
              <w:top w:val="single" w:sz="16" w:space="0" w:color="000000"/>
              <w:left w:val="single" w:sz="16" w:space="0" w:color="000000"/>
            </w:tcBorders>
            <w:shd w:val="clear" w:color="auto" w:fill="FFFFFF"/>
          </w:tcPr>
          <w:p w14:paraId="69070ECF" w14:textId="77777777" w:rsidR="00092907" w:rsidRPr="00D47533" w:rsidRDefault="00092907" w:rsidP="00092907">
            <w:pPr>
              <w:autoSpaceDE w:val="0"/>
              <w:autoSpaceDN w:val="0"/>
              <w:adjustRightInd w:val="0"/>
              <w:spacing w:line="320" w:lineRule="atLeast"/>
              <w:ind w:left="60" w:right="60"/>
              <w:jc w:val="center"/>
              <w:rPr>
                <w:rFonts w:ascii="Arial" w:hAnsi="Arial" w:cs="Arial"/>
                <w:sz w:val="18"/>
                <w:szCs w:val="18"/>
              </w:rPr>
            </w:pPr>
            <w:r w:rsidRPr="00D47533">
              <w:rPr>
                <w:rFonts w:ascii="Arial" w:hAnsi="Arial" w:cs="Arial"/>
                <w:sz w:val="18"/>
                <w:szCs w:val="18"/>
              </w:rPr>
              <w:t>RESPONDENTS SEX</w:t>
            </w:r>
          </w:p>
        </w:tc>
        <w:tc>
          <w:tcPr>
            <w:tcW w:w="1009" w:type="dxa"/>
            <w:vMerge w:val="restart"/>
            <w:tcBorders>
              <w:top w:val="single" w:sz="16" w:space="0" w:color="000000"/>
              <w:right w:val="single" w:sz="16" w:space="0" w:color="000000"/>
            </w:tcBorders>
            <w:shd w:val="clear" w:color="auto" w:fill="FFFFFF"/>
          </w:tcPr>
          <w:p w14:paraId="4ED011F6" w14:textId="77777777" w:rsidR="00092907" w:rsidRPr="00D47533" w:rsidRDefault="00092907" w:rsidP="00092907">
            <w:pPr>
              <w:autoSpaceDE w:val="0"/>
              <w:autoSpaceDN w:val="0"/>
              <w:adjustRightInd w:val="0"/>
              <w:spacing w:line="320" w:lineRule="atLeast"/>
              <w:ind w:left="60" w:right="60"/>
              <w:jc w:val="center"/>
              <w:rPr>
                <w:rFonts w:ascii="Arial" w:hAnsi="Arial" w:cs="Arial"/>
                <w:sz w:val="18"/>
                <w:szCs w:val="18"/>
              </w:rPr>
            </w:pPr>
            <w:r w:rsidRPr="00D47533">
              <w:rPr>
                <w:rFonts w:ascii="Arial" w:hAnsi="Arial" w:cs="Arial"/>
                <w:sz w:val="18"/>
                <w:szCs w:val="18"/>
              </w:rPr>
              <w:t>Total</w:t>
            </w:r>
          </w:p>
        </w:tc>
      </w:tr>
      <w:tr w:rsidR="00092907" w:rsidRPr="00D47533" w14:paraId="30B5D1D8" w14:textId="77777777" w:rsidTr="00092907">
        <w:trPr>
          <w:cantSplit/>
        </w:trPr>
        <w:tc>
          <w:tcPr>
            <w:tcW w:w="5628" w:type="dxa"/>
            <w:gridSpan w:val="3"/>
            <w:vMerge/>
            <w:tcBorders>
              <w:top w:val="single" w:sz="16" w:space="0" w:color="000000"/>
              <w:left w:val="single" w:sz="16" w:space="0" w:color="000000"/>
              <w:bottom w:val="nil"/>
              <w:right w:val="nil"/>
            </w:tcBorders>
            <w:shd w:val="clear" w:color="auto" w:fill="FFFFFF"/>
          </w:tcPr>
          <w:p w14:paraId="09A5FD86" w14:textId="77777777" w:rsidR="00092907" w:rsidRPr="00D47533" w:rsidRDefault="00092907" w:rsidP="00092907">
            <w:pPr>
              <w:autoSpaceDE w:val="0"/>
              <w:autoSpaceDN w:val="0"/>
              <w:adjustRightInd w:val="0"/>
              <w:rPr>
                <w:rFonts w:ascii="Arial" w:hAnsi="Arial" w:cs="Arial"/>
                <w:sz w:val="18"/>
                <w:szCs w:val="18"/>
              </w:rPr>
            </w:pPr>
          </w:p>
        </w:tc>
        <w:tc>
          <w:tcPr>
            <w:tcW w:w="1040" w:type="dxa"/>
            <w:tcBorders>
              <w:left w:val="single" w:sz="16" w:space="0" w:color="000000"/>
              <w:bottom w:val="single" w:sz="16" w:space="0" w:color="000000"/>
            </w:tcBorders>
            <w:shd w:val="clear" w:color="auto" w:fill="FFFFFF"/>
          </w:tcPr>
          <w:p w14:paraId="3FFBC310" w14:textId="77777777" w:rsidR="00092907" w:rsidRPr="00D47533" w:rsidRDefault="00092907" w:rsidP="00092907">
            <w:pPr>
              <w:autoSpaceDE w:val="0"/>
              <w:autoSpaceDN w:val="0"/>
              <w:adjustRightInd w:val="0"/>
              <w:spacing w:line="320" w:lineRule="atLeast"/>
              <w:ind w:left="60" w:right="60"/>
              <w:jc w:val="center"/>
              <w:rPr>
                <w:rFonts w:ascii="Arial" w:hAnsi="Arial" w:cs="Arial"/>
                <w:sz w:val="18"/>
                <w:szCs w:val="18"/>
              </w:rPr>
            </w:pPr>
            <w:r w:rsidRPr="00D47533">
              <w:rPr>
                <w:rFonts w:ascii="Arial" w:hAnsi="Arial" w:cs="Arial"/>
                <w:sz w:val="18"/>
                <w:szCs w:val="18"/>
              </w:rPr>
              <w:t>MALE</w:t>
            </w:r>
          </w:p>
        </w:tc>
        <w:tc>
          <w:tcPr>
            <w:tcW w:w="1040" w:type="dxa"/>
            <w:tcBorders>
              <w:bottom w:val="single" w:sz="16" w:space="0" w:color="000000"/>
            </w:tcBorders>
            <w:shd w:val="clear" w:color="auto" w:fill="FFFFFF"/>
          </w:tcPr>
          <w:p w14:paraId="38771E4C" w14:textId="77777777" w:rsidR="00092907" w:rsidRPr="00D47533" w:rsidRDefault="00092907" w:rsidP="00092907">
            <w:pPr>
              <w:autoSpaceDE w:val="0"/>
              <w:autoSpaceDN w:val="0"/>
              <w:adjustRightInd w:val="0"/>
              <w:spacing w:line="320" w:lineRule="atLeast"/>
              <w:ind w:left="60" w:right="60"/>
              <w:jc w:val="center"/>
              <w:rPr>
                <w:rFonts w:ascii="Arial" w:hAnsi="Arial" w:cs="Arial"/>
                <w:sz w:val="18"/>
                <w:szCs w:val="18"/>
              </w:rPr>
            </w:pPr>
            <w:r w:rsidRPr="00D47533">
              <w:rPr>
                <w:rFonts w:ascii="Arial" w:hAnsi="Arial" w:cs="Arial"/>
                <w:sz w:val="18"/>
                <w:szCs w:val="18"/>
              </w:rPr>
              <w:t>FEMALE</w:t>
            </w:r>
          </w:p>
        </w:tc>
        <w:tc>
          <w:tcPr>
            <w:tcW w:w="1009" w:type="dxa"/>
            <w:vMerge/>
            <w:tcBorders>
              <w:top w:val="single" w:sz="16" w:space="0" w:color="000000"/>
              <w:right w:val="single" w:sz="16" w:space="0" w:color="000000"/>
            </w:tcBorders>
            <w:shd w:val="clear" w:color="auto" w:fill="FFFFFF"/>
          </w:tcPr>
          <w:p w14:paraId="4CD20926" w14:textId="77777777" w:rsidR="00092907" w:rsidRPr="00D47533" w:rsidRDefault="00092907" w:rsidP="00092907">
            <w:pPr>
              <w:autoSpaceDE w:val="0"/>
              <w:autoSpaceDN w:val="0"/>
              <w:adjustRightInd w:val="0"/>
              <w:rPr>
                <w:rFonts w:ascii="Arial" w:hAnsi="Arial" w:cs="Arial"/>
                <w:sz w:val="18"/>
                <w:szCs w:val="18"/>
              </w:rPr>
            </w:pPr>
          </w:p>
        </w:tc>
      </w:tr>
      <w:tr w:rsidR="00092907" w:rsidRPr="00D47533" w14:paraId="64B804B5" w14:textId="77777777" w:rsidTr="00092907">
        <w:trPr>
          <w:cantSplit/>
        </w:trPr>
        <w:tc>
          <w:tcPr>
            <w:tcW w:w="2447" w:type="dxa"/>
            <w:vMerge w:val="restart"/>
            <w:tcBorders>
              <w:top w:val="single" w:sz="16" w:space="0" w:color="000000"/>
              <w:left w:val="single" w:sz="16" w:space="0" w:color="000000"/>
              <w:bottom w:val="nil"/>
              <w:right w:val="nil"/>
            </w:tcBorders>
            <w:shd w:val="clear" w:color="auto" w:fill="FFFFFF"/>
            <w:vAlign w:val="center"/>
          </w:tcPr>
          <w:p w14:paraId="4A40198B"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ABORTION IF WOMAN WANTS FOR ANY REASON</w:t>
            </w:r>
          </w:p>
        </w:tc>
        <w:tc>
          <w:tcPr>
            <w:tcW w:w="734" w:type="dxa"/>
            <w:vMerge w:val="restart"/>
            <w:tcBorders>
              <w:top w:val="single" w:sz="16" w:space="0" w:color="000000"/>
              <w:left w:val="nil"/>
              <w:bottom w:val="nil"/>
              <w:right w:val="nil"/>
            </w:tcBorders>
            <w:shd w:val="clear" w:color="auto" w:fill="FFFFFF"/>
            <w:vAlign w:val="center"/>
          </w:tcPr>
          <w:p w14:paraId="1820CDAE"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YES</w:t>
            </w:r>
          </w:p>
        </w:tc>
        <w:tc>
          <w:tcPr>
            <w:tcW w:w="2447" w:type="dxa"/>
            <w:tcBorders>
              <w:top w:val="single" w:sz="16" w:space="0" w:color="000000"/>
              <w:left w:val="nil"/>
              <w:bottom w:val="nil"/>
              <w:right w:val="single" w:sz="16" w:space="0" w:color="000000"/>
            </w:tcBorders>
            <w:shd w:val="clear" w:color="auto" w:fill="FFFFFF"/>
            <w:vAlign w:val="center"/>
          </w:tcPr>
          <w:p w14:paraId="3D7F3A11"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Count</w:t>
            </w:r>
          </w:p>
        </w:tc>
        <w:tc>
          <w:tcPr>
            <w:tcW w:w="1040" w:type="dxa"/>
            <w:tcBorders>
              <w:top w:val="single" w:sz="16" w:space="0" w:color="000000"/>
              <w:left w:val="single" w:sz="16" w:space="0" w:color="000000"/>
              <w:bottom w:val="nil"/>
            </w:tcBorders>
            <w:shd w:val="clear" w:color="auto" w:fill="FFFFFF"/>
          </w:tcPr>
          <w:p w14:paraId="54E37E4F"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159</w:t>
            </w:r>
          </w:p>
        </w:tc>
        <w:tc>
          <w:tcPr>
            <w:tcW w:w="1040" w:type="dxa"/>
            <w:tcBorders>
              <w:top w:val="single" w:sz="16" w:space="0" w:color="000000"/>
              <w:bottom w:val="nil"/>
            </w:tcBorders>
            <w:shd w:val="clear" w:color="auto" w:fill="FFFFFF"/>
          </w:tcPr>
          <w:p w14:paraId="36717843"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195</w:t>
            </w:r>
          </w:p>
        </w:tc>
        <w:tc>
          <w:tcPr>
            <w:tcW w:w="1009" w:type="dxa"/>
            <w:tcBorders>
              <w:top w:val="single" w:sz="16" w:space="0" w:color="000000"/>
              <w:bottom w:val="nil"/>
              <w:right w:val="single" w:sz="16" w:space="0" w:color="000000"/>
            </w:tcBorders>
            <w:shd w:val="clear" w:color="auto" w:fill="FFFFFF"/>
          </w:tcPr>
          <w:p w14:paraId="3A1F7AD5"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354</w:t>
            </w:r>
          </w:p>
        </w:tc>
      </w:tr>
      <w:tr w:rsidR="00092907" w:rsidRPr="00D47533" w14:paraId="0898B352" w14:textId="77777777" w:rsidTr="00092907">
        <w:trPr>
          <w:cantSplit/>
        </w:trPr>
        <w:tc>
          <w:tcPr>
            <w:tcW w:w="2447" w:type="dxa"/>
            <w:vMerge/>
            <w:tcBorders>
              <w:top w:val="single" w:sz="16" w:space="0" w:color="000000"/>
              <w:left w:val="single" w:sz="16" w:space="0" w:color="000000"/>
              <w:bottom w:val="nil"/>
              <w:right w:val="nil"/>
            </w:tcBorders>
            <w:shd w:val="clear" w:color="auto" w:fill="FFFFFF"/>
            <w:vAlign w:val="center"/>
          </w:tcPr>
          <w:p w14:paraId="029990F7" w14:textId="77777777" w:rsidR="00092907" w:rsidRPr="00D47533" w:rsidRDefault="00092907" w:rsidP="00092907">
            <w:pPr>
              <w:autoSpaceDE w:val="0"/>
              <w:autoSpaceDN w:val="0"/>
              <w:adjustRightInd w:val="0"/>
              <w:rPr>
                <w:rFonts w:ascii="Arial" w:hAnsi="Arial" w:cs="Arial"/>
                <w:sz w:val="18"/>
                <w:szCs w:val="18"/>
              </w:rPr>
            </w:pPr>
          </w:p>
        </w:tc>
        <w:tc>
          <w:tcPr>
            <w:tcW w:w="734" w:type="dxa"/>
            <w:vMerge/>
            <w:tcBorders>
              <w:top w:val="single" w:sz="16" w:space="0" w:color="000000"/>
              <w:left w:val="nil"/>
              <w:bottom w:val="nil"/>
              <w:right w:val="nil"/>
            </w:tcBorders>
            <w:shd w:val="clear" w:color="auto" w:fill="FFFFFF"/>
            <w:vAlign w:val="center"/>
          </w:tcPr>
          <w:p w14:paraId="585AF4D9" w14:textId="77777777" w:rsidR="00092907" w:rsidRPr="00D47533" w:rsidRDefault="00092907" w:rsidP="00092907">
            <w:pPr>
              <w:autoSpaceDE w:val="0"/>
              <w:autoSpaceDN w:val="0"/>
              <w:adjustRightInd w:val="0"/>
              <w:rPr>
                <w:rFonts w:ascii="Arial" w:hAnsi="Arial" w:cs="Arial"/>
                <w:sz w:val="18"/>
                <w:szCs w:val="18"/>
              </w:rPr>
            </w:pPr>
          </w:p>
        </w:tc>
        <w:tc>
          <w:tcPr>
            <w:tcW w:w="2447" w:type="dxa"/>
            <w:tcBorders>
              <w:top w:val="nil"/>
              <w:left w:val="nil"/>
              <w:bottom w:val="nil"/>
              <w:right w:val="single" w:sz="16" w:space="0" w:color="000000"/>
            </w:tcBorders>
            <w:shd w:val="clear" w:color="auto" w:fill="FFFFFF"/>
            <w:vAlign w:val="center"/>
          </w:tcPr>
          <w:p w14:paraId="34700D9D"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 within RESPONDENTS SEX</w:t>
            </w:r>
          </w:p>
        </w:tc>
        <w:tc>
          <w:tcPr>
            <w:tcW w:w="1040" w:type="dxa"/>
            <w:tcBorders>
              <w:top w:val="nil"/>
              <w:left w:val="single" w:sz="16" w:space="0" w:color="000000"/>
              <w:bottom w:val="nil"/>
            </w:tcBorders>
            <w:shd w:val="clear" w:color="auto" w:fill="FFFFFF"/>
          </w:tcPr>
          <w:p w14:paraId="49C71647"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40.3%</w:t>
            </w:r>
          </w:p>
        </w:tc>
        <w:tc>
          <w:tcPr>
            <w:tcW w:w="1040" w:type="dxa"/>
            <w:tcBorders>
              <w:top w:val="nil"/>
              <w:bottom w:val="nil"/>
            </w:tcBorders>
            <w:shd w:val="clear" w:color="auto" w:fill="FFFFFF"/>
          </w:tcPr>
          <w:p w14:paraId="75AE7E40"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35.8%</w:t>
            </w:r>
          </w:p>
        </w:tc>
        <w:tc>
          <w:tcPr>
            <w:tcW w:w="1009" w:type="dxa"/>
            <w:tcBorders>
              <w:top w:val="nil"/>
              <w:bottom w:val="nil"/>
              <w:right w:val="single" w:sz="16" w:space="0" w:color="000000"/>
            </w:tcBorders>
            <w:shd w:val="clear" w:color="auto" w:fill="FFFFFF"/>
          </w:tcPr>
          <w:p w14:paraId="422E62FF"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37.7%</w:t>
            </w:r>
          </w:p>
        </w:tc>
      </w:tr>
      <w:tr w:rsidR="00092907" w:rsidRPr="00D47533" w14:paraId="0B4B8458" w14:textId="77777777" w:rsidTr="00092907">
        <w:trPr>
          <w:cantSplit/>
        </w:trPr>
        <w:tc>
          <w:tcPr>
            <w:tcW w:w="2447" w:type="dxa"/>
            <w:vMerge/>
            <w:tcBorders>
              <w:top w:val="single" w:sz="16" w:space="0" w:color="000000"/>
              <w:left w:val="single" w:sz="16" w:space="0" w:color="000000"/>
              <w:bottom w:val="nil"/>
              <w:right w:val="nil"/>
            </w:tcBorders>
            <w:shd w:val="clear" w:color="auto" w:fill="FFFFFF"/>
            <w:vAlign w:val="center"/>
          </w:tcPr>
          <w:p w14:paraId="65240CBB" w14:textId="77777777" w:rsidR="00092907" w:rsidRPr="00D47533" w:rsidRDefault="00092907" w:rsidP="00092907">
            <w:pPr>
              <w:autoSpaceDE w:val="0"/>
              <w:autoSpaceDN w:val="0"/>
              <w:adjustRightInd w:val="0"/>
              <w:rPr>
                <w:rFonts w:ascii="Arial" w:hAnsi="Arial" w:cs="Arial"/>
                <w:sz w:val="18"/>
                <w:szCs w:val="18"/>
              </w:rPr>
            </w:pPr>
          </w:p>
        </w:tc>
        <w:tc>
          <w:tcPr>
            <w:tcW w:w="734" w:type="dxa"/>
            <w:vMerge w:val="restart"/>
            <w:tcBorders>
              <w:top w:val="nil"/>
              <w:left w:val="nil"/>
              <w:bottom w:val="nil"/>
              <w:right w:val="nil"/>
            </w:tcBorders>
            <w:shd w:val="clear" w:color="auto" w:fill="FFFFFF"/>
            <w:vAlign w:val="center"/>
          </w:tcPr>
          <w:p w14:paraId="330947C3"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NO</w:t>
            </w:r>
          </w:p>
        </w:tc>
        <w:tc>
          <w:tcPr>
            <w:tcW w:w="2447" w:type="dxa"/>
            <w:tcBorders>
              <w:top w:val="nil"/>
              <w:left w:val="nil"/>
              <w:bottom w:val="nil"/>
              <w:right w:val="single" w:sz="16" w:space="0" w:color="000000"/>
            </w:tcBorders>
            <w:shd w:val="clear" w:color="auto" w:fill="FFFFFF"/>
            <w:vAlign w:val="center"/>
          </w:tcPr>
          <w:p w14:paraId="0612D7EA"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Count</w:t>
            </w:r>
          </w:p>
        </w:tc>
        <w:tc>
          <w:tcPr>
            <w:tcW w:w="1040" w:type="dxa"/>
            <w:tcBorders>
              <w:top w:val="nil"/>
              <w:left w:val="single" w:sz="16" w:space="0" w:color="000000"/>
              <w:bottom w:val="nil"/>
            </w:tcBorders>
            <w:shd w:val="clear" w:color="auto" w:fill="FFFFFF"/>
          </w:tcPr>
          <w:p w14:paraId="1BF1D7D8"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236</w:t>
            </w:r>
          </w:p>
        </w:tc>
        <w:tc>
          <w:tcPr>
            <w:tcW w:w="1040" w:type="dxa"/>
            <w:tcBorders>
              <w:top w:val="nil"/>
              <w:bottom w:val="nil"/>
            </w:tcBorders>
            <w:shd w:val="clear" w:color="auto" w:fill="FFFFFF"/>
          </w:tcPr>
          <w:p w14:paraId="27F236E9"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350</w:t>
            </w:r>
          </w:p>
        </w:tc>
        <w:tc>
          <w:tcPr>
            <w:tcW w:w="1009" w:type="dxa"/>
            <w:tcBorders>
              <w:top w:val="nil"/>
              <w:bottom w:val="nil"/>
              <w:right w:val="single" w:sz="16" w:space="0" w:color="000000"/>
            </w:tcBorders>
            <w:shd w:val="clear" w:color="auto" w:fill="FFFFFF"/>
          </w:tcPr>
          <w:p w14:paraId="12316064"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586</w:t>
            </w:r>
          </w:p>
        </w:tc>
      </w:tr>
      <w:tr w:rsidR="00092907" w:rsidRPr="00D47533" w14:paraId="212811F1" w14:textId="77777777" w:rsidTr="00092907">
        <w:trPr>
          <w:cantSplit/>
        </w:trPr>
        <w:tc>
          <w:tcPr>
            <w:tcW w:w="2447" w:type="dxa"/>
            <w:vMerge/>
            <w:tcBorders>
              <w:top w:val="single" w:sz="16" w:space="0" w:color="000000"/>
              <w:left w:val="single" w:sz="16" w:space="0" w:color="000000"/>
              <w:bottom w:val="nil"/>
              <w:right w:val="nil"/>
            </w:tcBorders>
            <w:shd w:val="clear" w:color="auto" w:fill="FFFFFF"/>
            <w:vAlign w:val="center"/>
          </w:tcPr>
          <w:p w14:paraId="6B20D74B" w14:textId="77777777" w:rsidR="00092907" w:rsidRPr="00D47533" w:rsidRDefault="00092907" w:rsidP="00092907">
            <w:pPr>
              <w:autoSpaceDE w:val="0"/>
              <w:autoSpaceDN w:val="0"/>
              <w:adjustRightInd w:val="0"/>
              <w:rPr>
                <w:rFonts w:ascii="Arial" w:hAnsi="Arial" w:cs="Arial"/>
                <w:sz w:val="18"/>
                <w:szCs w:val="18"/>
              </w:rPr>
            </w:pPr>
          </w:p>
        </w:tc>
        <w:tc>
          <w:tcPr>
            <w:tcW w:w="734" w:type="dxa"/>
            <w:vMerge/>
            <w:tcBorders>
              <w:top w:val="nil"/>
              <w:left w:val="nil"/>
              <w:bottom w:val="nil"/>
              <w:right w:val="nil"/>
            </w:tcBorders>
            <w:shd w:val="clear" w:color="auto" w:fill="FFFFFF"/>
            <w:vAlign w:val="center"/>
          </w:tcPr>
          <w:p w14:paraId="65F04258" w14:textId="77777777" w:rsidR="00092907" w:rsidRPr="00D47533" w:rsidRDefault="00092907" w:rsidP="00092907">
            <w:pPr>
              <w:autoSpaceDE w:val="0"/>
              <w:autoSpaceDN w:val="0"/>
              <w:adjustRightInd w:val="0"/>
              <w:rPr>
                <w:rFonts w:ascii="Arial" w:hAnsi="Arial" w:cs="Arial"/>
                <w:sz w:val="18"/>
                <w:szCs w:val="18"/>
              </w:rPr>
            </w:pPr>
          </w:p>
        </w:tc>
        <w:tc>
          <w:tcPr>
            <w:tcW w:w="2447" w:type="dxa"/>
            <w:tcBorders>
              <w:top w:val="nil"/>
              <w:left w:val="nil"/>
              <w:bottom w:val="nil"/>
              <w:right w:val="single" w:sz="16" w:space="0" w:color="000000"/>
            </w:tcBorders>
            <w:shd w:val="clear" w:color="auto" w:fill="FFFFFF"/>
            <w:vAlign w:val="center"/>
          </w:tcPr>
          <w:p w14:paraId="4D2E0B9A"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 within RESPONDENTS SEX</w:t>
            </w:r>
          </w:p>
        </w:tc>
        <w:tc>
          <w:tcPr>
            <w:tcW w:w="1040" w:type="dxa"/>
            <w:tcBorders>
              <w:top w:val="nil"/>
              <w:left w:val="single" w:sz="16" w:space="0" w:color="000000"/>
              <w:bottom w:val="nil"/>
            </w:tcBorders>
            <w:shd w:val="clear" w:color="auto" w:fill="FFFFFF"/>
          </w:tcPr>
          <w:p w14:paraId="7A7FE06B"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59.7%</w:t>
            </w:r>
          </w:p>
        </w:tc>
        <w:tc>
          <w:tcPr>
            <w:tcW w:w="1040" w:type="dxa"/>
            <w:tcBorders>
              <w:top w:val="nil"/>
              <w:bottom w:val="nil"/>
            </w:tcBorders>
            <w:shd w:val="clear" w:color="auto" w:fill="FFFFFF"/>
          </w:tcPr>
          <w:p w14:paraId="16D16208"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64.2%</w:t>
            </w:r>
          </w:p>
        </w:tc>
        <w:tc>
          <w:tcPr>
            <w:tcW w:w="1009" w:type="dxa"/>
            <w:tcBorders>
              <w:top w:val="nil"/>
              <w:bottom w:val="nil"/>
              <w:right w:val="single" w:sz="16" w:space="0" w:color="000000"/>
            </w:tcBorders>
            <w:shd w:val="clear" w:color="auto" w:fill="FFFFFF"/>
          </w:tcPr>
          <w:p w14:paraId="79AA9BCD"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62.3%</w:t>
            </w:r>
          </w:p>
        </w:tc>
      </w:tr>
      <w:tr w:rsidR="00092907" w:rsidRPr="00D47533" w14:paraId="25F42D4D" w14:textId="77777777" w:rsidTr="00092907">
        <w:trPr>
          <w:cantSplit/>
        </w:trPr>
        <w:tc>
          <w:tcPr>
            <w:tcW w:w="3181" w:type="dxa"/>
            <w:gridSpan w:val="2"/>
            <w:vMerge w:val="restart"/>
            <w:tcBorders>
              <w:top w:val="nil"/>
              <w:left w:val="single" w:sz="16" w:space="0" w:color="000000"/>
              <w:bottom w:val="single" w:sz="16" w:space="0" w:color="000000"/>
              <w:right w:val="nil"/>
            </w:tcBorders>
            <w:shd w:val="clear" w:color="auto" w:fill="FFFFFF"/>
            <w:vAlign w:val="center"/>
          </w:tcPr>
          <w:p w14:paraId="194517CE"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lastRenderedPageBreak/>
              <w:t>Total</w:t>
            </w:r>
          </w:p>
        </w:tc>
        <w:tc>
          <w:tcPr>
            <w:tcW w:w="2447" w:type="dxa"/>
            <w:tcBorders>
              <w:top w:val="nil"/>
              <w:left w:val="nil"/>
              <w:bottom w:val="nil"/>
              <w:right w:val="single" w:sz="16" w:space="0" w:color="000000"/>
            </w:tcBorders>
            <w:shd w:val="clear" w:color="auto" w:fill="FFFFFF"/>
            <w:vAlign w:val="center"/>
          </w:tcPr>
          <w:p w14:paraId="0AAEF7BB"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Count</w:t>
            </w:r>
          </w:p>
        </w:tc>
        <w:tc>
          <w:tcPr>
            <w:tcW w:w="1040" w:type="dxa"/>
            <w:tcBorders>
              <w:top w:val="nil"/>
              <w:left w:val="single" w:sz="16" w:space="0" w:color="000000"/>
              <w:bottom w:val="nil"/>
            </w:tcBorders>
            <w:shd w:val="clear" w:color="auto" w:fill="FFFFFF"/>
          </w:tcPr>
          <w:p w14:paraId="756275C1"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395</w:t>
            </w:r>
          </w:p>
        </w:tc>
        <w:tc>
          <w:tcPr>
            <w:tcW w:w="1040" w:type="dxa"/>
            <w:tcBorders>
              <w:top w:val="nil"/>
              <w:bottom w:val="nil"/>
            </w:tcBorders>
            <w:shd w:val="clear" w:color="auto" w:fill="FFFFFF"/>
          </w:tcPr>
          <w:p w14:paraId="5D4C6F7D"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545</w:t>
            </w:r>
          </w:p>
        </w:tc>
        <w:tc>
          <w:tcPr>
            <w:tcW w:w="1009" w:type="dxa"/>
            <w:tcBorders>
              <w:top w:val="nil"/>
              <w:bottom w:val="nil"/>
              <w:right w:val="single" w:sz="16" w:space="0" w:color="000000"/>
            </w:tcBorders>
            <w:shd w:val="clear" w:color="auto" w:fill="FFFFFF"/>
          </w:tcPr>
          <w:p w14:paraId="585DEA59"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940</w:t>
            </w:r>
          </w:p>
        </w:tc>
      </w:tr>
      <w:tr w:rsidR="00092907" w:rsidRPr="00D47533" w14:paraId="2A06E481" w14:textId="77777777" w:rsidTr="00092907">
        <w:trPr>
          <w:cantSplit/>
        </w:trPr>
        <w:tc>
          <w:tcPr>
            <w:tcW w:w="3181" w:type="dxa"/>
            <w:gridSpan w:val="2"/>
            <w:vMerge/>
            <w:tcBorders>
              <w:top w:val="nil"/>
              <w:left w:val="single" w:sz="16" w:space="0" w:color="000000"/>
              <w:bottom w:val="single" w:sz="16" w:space="0" w:color="000000"/>
              <w:right w:val="nil"/>
            </w:tcBorders>
            <w:shd w:val="clear" w:color="auto" w:fill="FFFFFF"/>
            <w:vAlign w:val="center"/>
          </w:tcPr>
          <w:p w14:paraId="237ABC11" w14:textId="77777777" w:rsidR="00092907" w:rsidRPr="00D47533" w:rsidRDefault="00092907" w:rsidP="00092907">
            <w:pPr>
              <w:autoSpaceDE w:val="0"/>
              <w:autoSpaceDN w:val="0"/>
              <w:adjustRightInd w:val="0"/>
              <w:rPr>
                <w:rFonts w:ascii="Arial" w:hAnsi="Arial" w:cs="Arial"/>
                <w:sz w:val="18"/>
                <w:szCs w:val="18"/>
              </w:rPr>
            </w:pPr>
          </w:p>
        </w:tc>
        <w:tc>
          <w:tcPr>
            <w:tcW w:w="2447" w:type="dxa"/>
            <w:tcBorders>
              <w:top w:val="nil"/>
              <w:left w:val="nil"/>
              <w:bottom w:val="single" w:sz="16" w:space="0" w:color="000000"/>
              <w:right w:val="single" w:sz="16" w:space="0" w:color="000000"/>
            </w:tcBorders>
            <w:shd w:val="clear" w:color="auto" w:fill="FFFFFF"/>
            <w:vAlign w:val="center"/>
          </w:tcPr>
          <w:p w14:paraId="368D8A87"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 within RESPONDENTS SEX</w:t>
            </w:r>
          </w:p>
        </w:tc>
        <w:tc>
          <w:tcPr>
            <w:tcW w:w="1040" w:type="dxa"/>
            <w:tcBorders>
              <w:top w:val="nil"/>
              <w:left w:val="single" w:sz="16" w:space="0" w:color="000000"/>
              <w:bottom w:val="single" w:sz="16" w:space="0" w:color="000000"/>
            </w:tcBorders>
            <w:shd w:val="clear" w:color="auto" w:fill="FFFFFF"/>
          </w:tcPr>
          <w:p w14:paraId="6F083947"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100.0%</w:t>
            </w:r>
          </w:p>
        </w:tc>
        <w:tc>
          <w:tcPr>
            <w:tcW w:w="1040" w:type="dxa"/>
            <w:tcBorders>
              <w:top w:val="nil"/>
              <w:bottom w:val="single" w:sz="16" w:space="0" w:color="000000"/>
            </w:tcBorders>
            <w:shd w:val="clear" w:color="auto" w:fill="FFFFFF"/>
          </w:tcPr>
          <w:p w14:paraId="298A49A3"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100.0%</w:t>
            </w:r>
          </w:p>
        </w:tc>
        <w:tc>
          <w:tcPr>
            <w:tcW w:w="1009" w:type="dxa"/>
            <w:tcBorders>
              <w:top w:val="nil"/>
              <w:bottom w:val="single" w:sz="16" w:space="0" w:color="000000"/>
              <w:right w:val="single" w:sz="16" w:space="0" w:color="000000"/>
            </w:tcBorders>
            <w:shd w:val="clear" w:color="auto" w:fill="FFFFFF"/>
          </w:tcPr>
          <w:p w14:paraId="3937BAD2"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100.0%</w:t>
            </w:r>
          </w:p>
        </w:tc>
      </w:tr>
    </w:tbl>
    <w:p w14:paraId="6578F703" w14:textId="77777777" w:rsidR="00092907" w:rsidRPr="00D47533" w:rsidRDefault="00092907" w:rsidP="00092907">
      <w:pPr>
        <w:autoSpaceDE w:val="0"/>
        <w:autoSpaceDN w:val="0"/>
        <w:adjustRightInd w:val="0"/>
        <w:spacing w:line="400" w:lineRule="atLeast"/>
      </w:pPr>
    </w:p>
    <w:p w14:paraId="6CA9193C" w14:textId="77777777" w:rsidR="00092907" w:rsidRPr="00D47533" w:rsidRDefault="00092907" w:rsidP="00092907">
      <w:pPr>
        <w:autoSpaceDE w:val="0"/>
        <w:autoSpaceDN w:val="0"/>
        <w:adjustRightInd w:val="0"/>
        <w:rPr>
          <w:rFonts w:ascii="Arial" w:hAnsi="Arial" w:cs="Arial"/>
          <w:b/>
          <w:bCs/>
          <w:sz w:val="26"/>
          <w:szCs w:val="26"/>
        </w:rPr>
      </w:pPr>
    </w:p>
    <w:tbl>
      <w:tblPr>
        <w:tblW w:w="81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75"/>
        <w:gridCol w:w="1530"/>
        <w:gridCol w:w="1009"/>
        <w:gridCol w:w="1469"/>
        <w:gridCol w:w="1131"/>
        <w:gridCol w:w="1254"/>
      </w:tblGrid>
      <w:tr w:rsidR="00092907" w:rsidRPr="00D47533" w14:paraId="03820990" w14:textId="77777777" w:rsidTr="00092907">
        <w:trPr>
          <w:cantSplit/>
        </w:trPr>
        <w:tc>
          <w:tcPr>
            <w:tcW w:w="8168" w:type="dxa"/>
            <w:gridSpan w:val="6"/>
            <w:tcBorders>
              <w:top w:val="nil"/>
              <w:left w:val="nil"/>
              <w:bottom w:val="nil"/>
              <w:right w:val="nil"/>
            </w:tcBorders>
            <w:shd w:val="clear" w:color="auto" w:fill="FFFFFF"/>
          </w:tcPr>
          <w:p w14:paraId="2E3A0943" w14:textId="77777777" w:rsidR="00092907" w:rsidRPr="00D47533" w:rsidRDefault="00092907" w:rsidP="00092907">
            <w:pPr>
              <w:autoSpaceDE w:val="0"/>
              <w:autoSpaceDN w:val="0"/>
              <w:adjustRightInd w:val="0"/>
              <w:spacing w:line="320" w:lineRule="atLeast"/>
              <w:ind w:left="60" w:right="60"/>
              <w:jc w:val="center"/>
              <w:rPr>
                <w:rFonts w:ascii="Arial" w:hAnsi="Arial" w:cs="Arial"/>
                <w:sz w:val="18"/>
                <w:szCs w:val="18"/>
              </w:rPr>
            </w:pPr>
            <w:r w:rsidRPr="00D47533">
              <w:rPr>
                <w:rFonts w:ascii="Arial" w:hAnsi="Arial" w:cs="Arial"/>
                <w:b/>
                <w:bCs/>
                <w:sz w:val="18"/>
                <w:szCs w:val="18"/>
              </w:rPr>
              <w:t>Symmetric Measures</w:t>
            </w:r>
          </w:p>
        </w:tc>
      </w:tr>
      <w:tr w:rsidR="00092907" w:rsidRPr="00D47533" w14:paraId="6DAFAC8E" w14:textId="77777777" w:rsidTr="00092907">
        <w:trPr>
          <w:cantSplit/>
        </w:trPr>
        <w:tc>
          <w:tcPr>
            <w:tcW w:w="3305" w:type="dxa"/>
            <w:gridSpan w:val="2"/>
            <w:tcBorders>
              <w:top w:val="single" w:sz="16" w:space="0" w:color="000000"/>
              <w:left w:val="single" w:sz="16" w:space="0" w:color="000000"/>
              <w:bottom w:val="single" w:sz="16" w:space="0" w:color="000000"/>
              <w:right w:val="nil"/>
            </w:tcBorders>
            <w:shd w:val="clear" w:color="auto" w:fill="FFFFFF"/>
          </w:tcPr>
          <w:p w14:paraId="2EB591F6" w14:textId="77777777" w:rsidR="00092907" w:rsidRPr="00D47533" w:rsidRDefault="00092907" w:rsidP="00092907">
            <w:pPr>
              <w:autoSpaceDE w:val="0"/>
              <w:autoSpaceDN w:val="0"/>
              <w:adjustRightInd w:val="0"/>
            </w:pPr>
          </w:p>
        </w:tc>
        <w:tc>
          <w:tcPr>
            <w:tcW w:w="1009" w:type="dxa"/>
            <w:tcBorders>
              <w:top w:val="single" w:sz="16" w:space="0" w:color="000000"/>
              <w:left w:val="single" w:sz="16" w:space="0" w:color="000000"/>
              <w:bottom w:val="single" w:sz="16" w:space="0" w:color="000000"/>
            </w:tcBorders>
            <w:shd w:val="clear" w:color="auto" w:fill="FFFFFF"/>
          </w:tcPr>
          <w:p w14:paraId="06AD4A23" w14:textId="77777777" w:rsidR="00092907" w:rsidRPr="00D47533" w:rsidRDefault="00092907" w:rsidP="00092907">
            <w:pPr>
              <w:autoSpaceDE w:val="0"/>
              <w:autoSpaceDN w:val="0"/>
              <w:adjustRightInd w:val="0"/>
              <w:spacing w:line="320" w:lineRule="atLeast"/>
              <w:ind w:left="60" w:right="60"/>
              <w:jc w:val="center"/>
              <w:rPr>
                <w:rFonts w:ascii="Arial" w:hAnsi="Arial" w:cs="Arial"/>
                <w:sz w:val="18"/>
                <w:szCs w:val="18"/>
              </w:rPr>
            </w:pPr>
            <w:r w:rsidRPr="00D47533">
              <w:rPr>
                <w:rFonts w:ascii="Arial" w:hAnsi="Arial" w:cs="Arial"/>
                <w:sz w:val="18"/>
                <w:szCs w:val="18"/>
              </w:rPr>
              <w:t>Value</w:t>
            </w:r>
          </w:p>
        </w:tc>
        <w:tc>
          <w:tcPr>
            <w:tcW w:w="1469" w:type="dxa"/>
            <w:tcBorders>
              <w:top w:val="single" w:sz="16" w:space="0" w:color="000000"/>
              <w:bottom w:val="single" w:sz="16" w:space="0" w:color="000000"/>
            </w:tcBorders>
            <w:shd w:val="clear" w:color="auto" w:fill="FFFFFF"/>
          </w:tcPr>
          <w:p w14:paraId="4101C3EE" w14:textId="77777777" w:rsidR="00092907" w:rsidRPr="00D47533" w:rsidRDefault="00092907" w:rsidP="00092907">
            <w:pPr>
              <w:autoSpaceDE w:val="0"/>
              <w:autoSpaceDN w:val="0"/>
              <w:adjustRightInd w:val="0"/>
              <w:spacing w:line="320" w:lineRule="atLeast"/>
              <w:ind w:left="60" w:right="60"/>
              <w:jc w:val="center"/>
              <w:rPr>
                <w:rFonts w:ascii="Arial" w:hAnsi="Arial" w:cs="Arial"/>
                <w:sz w:val="18"/>
                <w:szCs w:val="18"/>
              </w:rPr>
            </w:pPr>
            <w:proofErr w:type="spellStart"/>
            <w:r w:rsidRPr="00D47533">
              <w:rPr>
                <w:rFonts w:ascii="Arial" w:hAnsi="Arial" w:cs="Arial"/>
                <w:sz w:val="18"/>
                <w:szCs w:val="18"/>
              </w:rPr>
              <w:t>Asymp</w:t>
            </w:r>
            <w:proofErr w:type="spellEnd"/>
            <w:r w:rsidRPr="00D47533">
              <w:rPr>
                <w:rFonts w:ascii="Arial" w:hAnsi="Arial" w:cs="Arial"/>
                <w:sz w:val="18"/>
                <w:szCs w:val="18"/>
              </w:rPr>
              <w:t xml:space="preserve">. Std. </w:t>
            </w:r>
            <w:proofErr w:type="spellStart"/>
            <w:r w:rsidRPr="00D47533">
              <w:rPr>
                <w:rFonts w:ascii="Arial" w:hAnsi="Arial" w:cs="Arial"/>
                <w:sz w:val="18"/>
                <w:szCs w:val="18"/>
              </w:rPr>
              <w:t>Error</w:t>
            </w:r>
            <w:r w:rsidRPr="00D47533">
              <w:rPr>
                <w:rFonts w:ascii="Arial" w:hAnsi="Arial" w:cs="Arial"/>
                <w:sz w:val="18"/>
                <w:szCs w:val="18"/>
                <w:vertAlign w:val="superscript"/>
              </w:rPr>
              <w:t>a</w:t>
            </w:r>
            <w:proofErr w:type="spellEnd"/>
          </w:p>
        </w:tc>
        <w:tc>
          <w:tcPr>
            <w:tcW w:w="1131" w:type="dxa"/>
            <w:tcBorders>
              <w:top w:val="single" w:sz="16" w:space="0" w:color="000000"/>
              <w:bottom w:val="single" w:sz="16" w:space="0" w:color="000000"/>
            </w:tcBorders>
            <w:shd w:val="clear" w:color="auto" w:fill="FFFFFF"/>
          </w:tcPr>
          <w:p w14:paraId="7BC66988" w14:textId="77777777" w:rsidR="00092907" w:rsidRPr="00D47533" w:rsidRDefault="00092907" w:rsidP="00092907">
            <w:pPr>
              <w:autoSpaceDE w:val="0"/>
              <w:autoSpaceDN w:val="0"/>
              <w:adjustRightInd w:val="0"/>
              <w:spacing w:line="320" w:lineRule="atLeast"/>
              <w:ind w:left="60" w:right="60"/>
              <w:jc w:val="center"/>
              <w:rPr>
                <w:rFonts w:ascii="Arial" w:hAnsi="Arial" w:cs="Arial"/>
                <w:sz w:val="18"/>
                <w:szCs w:val="18"/>
              </w:rPr>
            </w:pPr>
            <w:r w:rsidRPr="00D47533">
              <w:rPr>
                <w:rFonts w:ascii="Arial" w:hAnsi="Arial" w:cs="Arial"/>
                <w:sz w:val="18"/>
                <w:szCs w:val="18"/>
              </w:rPr>
              <w:t>Approx. T</w:t>
            </w:r>
            <w:r w:rsidRPr="00D47533">
              <w:rPr>
                <w:rFonts w:ascii="Arial" w:hAnsi="Arial" w:cs="Arial"/>
                <w:sz w:val="18"/>
                <w:szCs w:val="18"/>
                <w:vertAlign w:val="superscript"/>
              </w:rPr>
              <w:t>b</w:t>
            </w:r>
          </w:p>
        </w:tc>
        <w:tc>
          <w:tcPr>
            <w:tcW w:w="1254" w:type="dxa"/>
            <w:tcBorders>
              <w:top w:val="single" w:sz="16" w:space="0" w:color="000000"/>
              <w:bottom w:val="single" w:sz="16" w:space="0" w:color="000000"/>
              <w:right w:val="single" w:sz="16" w:space="0" w:color="000000"/>
            </w:tcBorders>
            <w:shd w:val="clear" w:color="auto" w:fill="FFFFFF"/>
          </w:tcPr>
          <w:p w14:paraId="05CB9214" w14:textId="77777777" w:rsidR="00092907" w:rsidRPr="00D47533" w:rsidRDefault="00092907" w:rsidP="00092907">
            <w:pPr>
              <w:autoSpaceDE w:val="0"/>
              <w:autoSpaceDN w:val="0"/>
              <w:adjustRightInd w:val="0"/>
              <w:spacing w:line="320" w:lineRule="atLeast"/>
              <w:ind w:left="60" w:right="60"/>
              <w:jc w:val="center"/>
              <w:rPr>
                <w:rFonts w:ascii="Arial" w:hAnsi="Arial" w:cs="Arial"/>
                <w:sz w:val="18"/>
                <w:szCs w:val="18"/>
              </w:rPr>
            </w:pPr>
            <w:r w:rsidRPr="00D47533">
              <w:rPr>
                <w:rFonts w:ascii="Arial" w:hAnsi="Arial" w:cs="Arial"/>
                <w:sz w:val="18"/>
                <w:szCs w:val="18"/>
              </w:rPr>
              <w:t>Approx. Sig.</w:t>
            </w:r>
          </w:p>
        </w:tc>
      </w:tr>
      <w:tr w:rsidR="00092907" w:rsidRPr="00D47533" w14:paraId="7AA5CD7D" w14:textId="77777777" w:rsidTr="00092907">
        <w:trPr>
          <w:cantSplit/>
        </w:trPr>
        <w:tc>
          <w:tcPr>
            <w:tcW w:w="1775" w:type="dxa"/>
            <w:vMerge w:val="restart"/>
            <w:tcBorders>
              <w:top w:val="single" w:sz="16" w:space="0" w:color="000000"/>
              <w:left w:val="single" w:sz="16" w:space="0" w:color="000000"/>
              <w:bottom w:val="nil"/>
              <w:right w:val="nil"/>
            </w:tcBorders>
            <w:shd w:val="clear" w:color="auto" w:fill="FFFFFF"/>
            <w:vAlign w:val="center"/>
          </w:tcPr>
          <w:p w14:paraId="077BB2A2"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Ordinal by Ordinal</w:t>
            </w:r>
          </w:p>
        </w:tc>
        <w:tc>
          <w:tcPr>
            <w:tcW w:w="1530" w:type="dxa"/>
            <w:tcBorders>
              <w:top w:val="single" w:sz="16" w:space="0" w:color="000000"/>
              <w:left w:val="nil"/>
              <w:bottom w:val="nil"/>
              <w:right w:val="single" w:sz="16" w:space="0" w:color="000000"/>
            </w:tcBorders>
            <w:shd w:val="clear" w:color="auto" w:fill="FFFFFF"/>
            <w:vAlign w:val="center"/>
          </w:tcPr>
          <w:p w14:paraId="2F80ABAC"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Kendall's tau-b</w:t>
            </w:r>
          </w:p>
        </w:tc>
        <w:tc>
          <w:tcPr>
            <w:tcW w:w="1009" w:type="dxa"/>
            <w:tcBorders>
              <w:top w:val="single" w:sz="16" w:space="0" w:color="000000"/>
              <w:left w:val="single" w:sz="16" w:space="0" w:color="000000"/>
              <w:bottom w:val="nil"/>
            </w:tcBorders>
            <w:shd w:val="clear" w:color="auto" w:fill="FFFFFF"/>
          </w:tcPr>
          <w:p w14:paraId="7646AF83"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.046</w:t>
            </w:r>
          </w:p>
        </w:tc>
        <w:tc>
          <w:tcPr>
            <w:tcW w:w="1469" w:type="dxa"/>
            <w:tcBorders>
              <w:top w:val="single" w:sz="16" w:space="0" w:color="000000"/>
              <w:bottom w:val="nil"/>
            </w:tcBorders>
            <w:shd w:val="clear" w:color="auto" w:fill="FFFFFF"/>
          </w:tcPr>
          <w:p w14:paraId="10C8201D"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.033</w:t>
            </w:r>
          </w:p>
        </w:tc>
        <w:tc>
          <w:tcPr>
            <w:tcW w:w="1131" w:type="dxa"/>
            <w:tcBorders>
              <w:top w:val="single" w:sz="16" w:space="0" w:color="000000"/>
              <w:bottom w:val="nil"/>
            </w:tcBorders>
            <w:shd w:val="clear" w:color="auto" w:fill="FFFFFF"/>
          </w:tcPr>
          <w:p w14:paraId="6884C52F"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1.393</w:t>
            </w:r>
          </w:p>
        </w:tc>
        <w:tc>
          <w:tcPr>
            <w:tcW w:w="1254" w:type="dxa"/>
            <w:tcBorders>
              <w:top w:val="single" w:sz="16" w:space="0" w:color="000000"/>
              <w:bottom w:val="nil"/>
              <w:right w:val="single" w:sz="16" w:space="0" w:color="000000"/>
            </w:tcBorders>
            <w:shd w:val="clear" w:color="auto" w:fill="FFFFFF"/>
          </w:tcPr>
          <w:p w14:paraId="488D954F"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.164</w:t>
            </w:r>
          </w:p>
        </w:tc>
      </w:tr>
      <w:tr w:rsidR="00092907" w:rsidRPr="00D47533" w14:paraId="1EE579E2" w14:textId="77777777" w:rsidTr="00092907">
        <w:trPr>
          <w:cantSplit/>
        </w:trPr>
        <w:tc>
          <w:tcPr>
            <w:tcW w:w="1775" w:type="dxa"/>
            <w:vMerge/>
            <w:tcBorders>
              <w:top w:val="single" w:sz="16" w:space="0" w:color="000000"/>
              <w:left w:val="single" w:sz="16" w:space="0" w:color="000000"/>
              <w:bottom w:val="nil"/>
              <w:right w:val="nil"/>
            </w:tcBorders>
            <w:shd w:val="clear" w:color="auto" w:fill="FFFFFF"/>
            <w:vAlign w:val="center"/>
          </w:tcPr>
          <w:p w14:paraId="45C933CA" w14:textId="77777777" w:rsidR="00092907" w:rsidRPr="00D47533" w:rsidRDefault="00092907" w:rsidP="00092907">
            <w:pPr>
              <w:autoSpaceDE w:val="0"/>
              <w:autoSpaceDN w:val="0"/>
              <w:adjustRightInd w:val="0"/>
              <w:rPr>
                <w:rFonts w:ascii="Arial" w:hAnsi="Arial" w:cs="Arial"/>
                <w:sz w:val="18"/>
                <w:szCs w:val="18"/>
              </w:rPr>
            </w:pPr>
          </w:p>
        </w:tc>
        <w:tc>
          <w:tcPr>
            <w:tcW w:w="1530" w:type="dxa"/>
            <w:tcBorders>
              <w:top w:val="nil"/>
              <w:left w:val="nil"/>
              <w:bottom w:val="nil"/>
              <w:right w:val="single" w:sz="16" w:space="0" w:color="000000"/>
            </w:tcBorders>
            <w:shd w:val="clear" w:color="auto" w:fill="FFFFFF"/>
            <w:vAlign w:val="center"/>
          </w:tcPr>
          <w:p w14:paraId="52D49E21"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Gamma</w:t>
            </w:r>
          </w:p>
        </w:tc>
        <w:tc>
          <w:tcPr>
            <w:tcW w:w="1009" w:type="dxa"/>
            <w:tcBorders>
              <w:top w:val="nil"/>
              <w:left w:val="single" w:sz="16" w:space="0" w:color="000000"/>
              <w:bottom w:val="nil"/>
            </w:tcBorders>
            <w:shd w:val="clear" w:color="auto" w:fill="FFFFFF"/>
          </w:tcPr>
          <w:p w14:paraId="41C33859"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.095</w:t>
            </w:r>
          </w:p>
        </w:tc>
        <w:tc>
          <w:tcPr>
            <w:tcW w:w="1469" w:type="dxa"/>
            <w:tcBorders>
              <w:top w:val="nil"/>
              <w:bottom w:val="nil"/>
            </w:tcBorders>
            <w:shd w:val="clear" w:color="auto" w:fill="FFFFFF"/>
          </w:tcPr>
          <w:p w14:paraId="7955786F"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.067</w:t>
            </w:r>
          </w:p>
        </w:tc>
        <w:tc>
          <w:tcPr>
            <w:tcW w:w="1131" w:type="dxa"/>
            <w:tcBorders>
              <w:top w:val="nil"/>
              <w:bottom w:val="nil"/>
            </w:tcBorders>
            <w:shd w:val="clear" w:color="auto" w:fill="FFFFFF"/>
          </w:tcPr>
          <w:p w14:paraId="5EFA2CD0"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1.393</w:t>
            </w:r>
          </w:p>
        </w:tc>
        <w:tc>
          <w:tcPr>
            <w:tcW w:w="1254" w:type="dxa"/>
            <w:tcBorders>
              <w:top w:val="nil"/>
              <w:bottom w:val="nil"/>
              <w:right w:val="single" w:sz="16" w:space="0" w:color="000000"/>
            </w:tcBorders>
            <w:shd w:val="clear" w:color="auto" w:fill="FFFFFF"/>
          </w:tcPr>
          <w:p w14:paraId="3E961662"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.164</w:t>
            </w:r>
          </w:p>
        </w:tc>
      </w:tr>
      <w:tr w:rsidR="00092907" w:rsidRPr="00D47533" w14:paraId="12523654" w14:textId="77777777" w:rsidTr="00092907">
        <w:trPr>
          <w:cantSplit/>
        </w:trPr>
        <w:tc>
          <w:tcPr>
            <w:tcW w:w="3305" w:type="dxa"/>
            <w:gridSpan w:val="2"/>
            <w:tcBorders>
              <w:top w:val="nil"/>
              <w:left w:val="single" w:sz="16" w:space="0" w:color="000000"/>
              <w:bottom w:val="single" w:sz="16" w:space="0" w:color="000000"/>
              <w:right w:val="nil"/>
            </w:tcBorders>
            <w:shd w:val="clear" w:color="auto" w:fill="FFFFFF"/>
            <w:vAlign w:val="center"/>
          </w:tcPr>
          <w:p w14:paraId="64818321"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N of Valid Cases</w:t>
            </w:r>
          </w:p>
        </w:tc>
        <w:tc>
          <w:tcPr>
            <w:tcW w:w="1009" w:type="dxa"/>
            <w:tcBorders>
              <w:top w:val="nil"/>
              <w:left w:val="single" w:sz="16" w:space="0" w:color="000000"/>
              <w:bottom w:val="single" w:sz="16" w:space="0" w:color="000000"/>
            </w:tcBorders>
            <w:shd w:val="clear" w:color="auto" w:fill="FFFFFF"/>
          </w:tcPr>
          <w:p w14:paraId="57907363"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940</w:t>
            </w:r>
          </w:p>
        </w:tc>
        <w:tc>
          <w:tcPr>
            <w:tcW w:w="1469" w:type="dxa"/>
            <w:tcBorders>
              <w:top w:val="nil"/>
              <w:bottom w:val="single" w:sz="16" w:space="0" w:color="000000"/>
            </w:tcBorders>
            <w:shd w:val="clear" w:color="auto" w:fill="FFFFFF"/>
          </w:tcPr>
          <w:p w14:paraId="5BA7741B" w14:textId="77777777" w:rsidR="00092907" w:rsidRPr="00D47533" w:rsidRDefault="00092907" w:rsidP="00092907">
            <w:pPr>
              <w:autoSpaceDE w:val="0"/>
              <w:autoSpaceDN w:val="0"/>
              <w:adjustRightInd w:val="0"/>
            </w:pPr>
          </w:p>
        </w:tc>
        <w:tc>
          <w:tcPr>
            <w:tcW w:w="1131" w:type="dxa"/>
            <w:tcBorders>
              <w:top w:val="nil"/>
              <w:bottom w:val="single" w:sz="16" w:space="0" w:color="000000"/>
            </w:tcBorders>
            <w:shd w:val="clear" w:color="auto" w:fill="FFFFFF"/>
          </w:tcPr>
          <w:p w14:paraId="421E132A" w14:textId="77777777" w:rsidR="00092907" w:rsidRPr="00D47533" w:rsidRDefault="00092907" w:rsidP="00092907">
            <w:pPr>
              <w:autoSpaceDE w:val="0"/>
              <w:autoSpaceDN w:val="0"/>
              <w:adjustRightInd w:val="0"/>
            </w:pPr>
          </w:p>
        </w:tc>
        <w:tc>
          <w:tcPr>
            <w:tcW w:w="1254" w:type="dxa"/>
            <w:tcBorders>
              <w:top w:val="nil"/>
              <w:bottom w:val="single" w:sz="16" w:space="0" w:color="000000"/>
              <w:right w:val="single" w:sz="16" w:space="0" w:color="000000"/>
            </w:tcBorders>
            <w:shd w:val="clear" w:color="auto" w:fill="FFFFFF"/>
          </w:tcPr>
          <w:p w14:paraId="16D2068E" w14:textId="77777777" w:rsidR="00092907" w:rsidRPr="00D47533" w:rsidRDefault="00092907" w:rsidP="00092907">
            <w:pPr>
              <w:autoSpaceDE w:val="0"/>
              <w:autoSpaceDN w:val="0"/>
              <w:adjustRightInd w:val="0"/>
            </w:pPr>
          </w:p>
        </w:tc>
      </w:tr>
      <w:tr w:rsidR="00092907" w:rsidRPr="00D47533" w14:paraId="1246D116" w14:textId="77777777" w:rsidTr="00092907">
        <w:trPr>
          <w:cantSplit/>
        </w:trPr>
        <w:tc>
          <w:tcPr>
            <w:tcW w:w="8168" w:type="dxa"/>
            <w:gridSpan w:val="6"/>
            <w:tcBorders>
              <w:top w:val="nil"/>
              <w:left w:val="nil"/>
              <w:bottom w:val="nil"/>
              <w:right w:val="nil"/>
            </w:tcBorders>
            <w:shd w:val="clear" w:color="auto" w:fill="FFFFFF"/>
          </w:tcPr>
          <w:p w14:paraId="76FAE597"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a. Not assuming the null hypothesis.</w:t>
            </w:r>
          </w:p>
        </w:tc>
      </w:tr>
      <w:tr w:rsidR="00092907" w:rsidRPr="00D47533" w14:paraId="63222D12" w14:textId="77777777" w:rsidTr="00092907">
        <w:trPr>
          <w:cantSplit/>
        </w:trPr>
        <w:tc>
          <w:tcPr>
            <w:tcW w:w="8168" w:type="dxa"/>
            <w:gridSpan w:val="6"/>
            <w:tcBorders>
              <w:top w:val="nil"/>
              <w:left w:val="nil"/>
              <w:bottom w:val="nil"/>
              <w:right w:val="nil"/>
            </w:tcBorders>
            <w:shd w:val="clear" w:color="auto" w:fill="FFFFFF"/>
          </w:tcPr>
          <w:p w14:paraId="41CFFCCD"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b. Using the asymptotic standard error assuming the null hypothesis.</w:t>
            </w:r>
          </w:p>
        </w:tc>
      </w:tr>
    </w:tbl>
    <w:p w14:paraId="3127FB42" w14:textId="77777777" w:rsidR="00092907" w:rsidRPr="00D47533" w:rsidRDefault="00092907" w:rsidP="00092907">
      <w:pPr>
        <w:autoSpaceDE w:val="0"/>
        <w:autoSpaceDN w:val="0"/>
        <w:adjustRightInd w:val="0"/>
        <w:spacing w:line="400" w:lineRule="atLeast"/>
      </w:pPr>
    </w:p>
    <w:p w14:paraId="65DEE625" w14:textId="77777777" w:rsidR="00092907" w:rsidRPr="00D47533" w:rsidRDefault="00092907" w:rsidP="00092907">
      <w:pPr>
        <w:autoSpaceDE w:val="0"/>
        <w:autoSpaceDN w:val="0"/>
        <w:adjustRightInd w:val="0"/>
        <w:rPr>
          <w:rFonts w:ascii="Arial" w:hAnsi="Arial" w:cs="Arial"/>
          <w:b/>
          <w:bCs/>
          <w:sz w:val="26"/>
          <w:szCs w:val="26"/>
        </w:rPr>
      </w:pPr>
    </w:p>
    <w:p w14:paraId="33300B1C" w14:textId="77777777" w:rsidR="00092907" w:rsidRPr="00D47533" w:rsidRDefault="00092907" w:rsidP="00092907">
      <w:pPr>
        <w:autoSpaceDE w:val="0"/>
        <w:autoSpaceDN w:val="0"/>
        <w:adjustRightInd w:val="0"/>
        <w:rPr>
          <w:rFonts w:ascii="Arial" w:hAnsi="Arial" w:cs="Arial"/>
          <w:b/>
          <w:bCs/>
          <w:sz w:val="26"/>
          <w:szCs w:val="26"/>
        </w:rPr>
      </w:pPr>
    </w:p>
    <w:p w14:paraId="5526F9B4" w14:textId="77777777" w:rsidR="00092907" w:rsidRPr="00D47533" w:rsidRDefault="00092907" w:rsidP="00092907">
      <w:pPr>
        <w:autoSpaceDE w:val="0"/>
        <w:autoSpaceDN w:val="0"/>
        <w:adjustRightInd w:val="0"/>
        <w:rPr>
          <w:rFonts w:ascii="Arial" w:hAnsi="Arial" w:cs="Arial"/>
          <w:b/>
          <w:bCs/>
          <w:sz w:val="26"/>
          <w:szCs w:val="26"/>
        </w:rPr>
      </w:pPr>
      <w:r w:rsidRPr="00D47533">
        <w:rPr>
          <w:rFonts w:ascii="Arial" w:hAnsi="Arial" w:cs="Arial"/>
          <w:b/>
          <w:bCs/>
          <w:sz w:val="26"/>
          <w:szCs w:val="26"/>
        </w:rPr>
        <w:t>STRONG CHANCE OF SERIOUS DEFECT * RESPONDENTS SEX</w:t>
      </w:r>
    </w:p>
    <w:p w14:paraId="534641A3" w14:textId="77777777" w:rsidR="00092907" w:rsidRPr="00D47533" w:rsidRDefault="00092907" w:rsidP="00092907">
      <w:pPr>
        <w:autoSpaceDE w:val="0"/>
        <w:autoSpaceDN w:val="0"/>
        <w:adjustRightInd w:val="0"/>
        <w:spacing w:line="400" w:lineRule="atLeast"/>
      </w:pPr>
    </w:p>
    <w:p w14:paraId="4950DC7C" w14:textId="77777777" w:rsidR="00092907" w:rsidRPr="00D47533" w:rsidRDefault="00092907" w:rsidP="00092907">
      <w:pPr>
        <w:autoSpaceDE w:val="0"/>
        <w:autoSpaceDN w:val="0"/>
        <w:adjustRightInd w:val="0"/>
      </w:pPr>
    </w:p>
    <w:tbl>
      <w:tblPr>
        <w:tblW w:w="8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8"/>
        <w:gridCol w:w="734"/>
        <w:gridCol w:w="2448"/>
        <w:gridCol w:w="1040"/>
        <w:gridCol w:w="1040"/>
        <w:gridCol w:w="1009"/>
      </w:tblGrid>
      <w:tr w:rsidR="00092907" w:rsidRPr="00D47533" w14:paraId="09602AEA" w14:textId="77777777" w:rsidTr="00092907">
        <w:trPr>
          <w:cantSplit/>
        </w:trPr>
        <w:tc>
          <w:tcPr>
            <w:tcW w:w="8717" w:type="dxa"/>
            <w:gridSpan w:val="6"/>
            <w:tcBorders>
              <w:top w:val="nil"/>
              <w:left w:val="nil"/>
              <w:bottom w:val="nil"/>
              <w:right w:val="nil"/>
            </w:tcBorders>
            <w:shd w:val="clear" w:color="auto" w:fill="FFFFFF"/>
          </w:tcPr>
          <w:p w14:paraId="3E276BD2" w14:textId="77777777" w:rsidR="00092907" w:rsidRPr="00D47533" w:rsidRDefault="00092907" w:rsidP="00092907">
            <w:pPr>
              <w:autoSpaceDE w:val="0"/>
              <w:autoSpaceDN w:val="0"/>
              <w:adjustRightInd w:val="0"/>
              <w:spacing w:line="320" w:lineRule="atLeast"/>
              <w:ind w:left="60" w:right="60"/>
              <w:jc w:val="center"/>
              <w:rPr>
                <w:rFonts w:ascii="Arial" w:hAnsi="Arial" w:cs="Arial"/>
                <w:sz w:val="18"/>
                <w:szCs w:val="18"/>
              </w:rPr>
            </w:pPr>
            <w:r w:rsidRPr="00D47533">
              <w:rPr>
                <w:rFonts w:ascii="Arial" w:hAnsi="Arial" w:cs="Arial"/>
                <w:b/>
                <w:bCs/>
                <w:sz w:val="18"/>
                <w:szCs w:val="18"/>
              </w:rPr>
              <w:t>Crosstab</w:t>
            </w:r>
          </w:p>
        </w:tc>
      </w:tr>
      <w:tr w:rsidR="00092907" w:rsidRPr="00D47533" w14:paraId="221ADE04" w14:textId="77777777" w:rsidTr="00092907">
        <w:trPr>
          <w:cantSplit/>
        </w:trPr>
        <w:tc>
          <w:tcPr>
            <w:tcW w:w="5628" w:type="dxa"/>
            <w:gridSpan w:val="3"/>
            <w:vMerge w:val="restart"/>
            <w:tcBorders>
              <w:top w:val="single" w:sz="16" w:space="0" w:color="000000"/>
              <w:left w:val="single" w:sz="16" w:space="0" w:color="000000"/>
              <w:bottom w:val="nil"/>
              <w:right w:val="nil"/>
            </w:tcBorders>
            <w:shd w:val="clear" w:color="auto" w:fill="FFFFFF"/>
          </w:tcPr>
          <w:p w14:paraId="495AFB65" w14:textId="77777777" w:rsidR="00092907" w:rsidRPr="00D47533" w:rsidRDefault="00092907" w:rsidP="00092907">
            <w:pPr>
              <w:autoSpaceDE w:val="0"/>
              <w:autoSpaceDN w:val="0"/>
              <w:adjustRightInd w:val="0"/>
            </w:pPr>
          </w:p>
        </w:tc>
        <w:tc>
          <w:tcPr>
            <w:tcW w:w="2080" w:type="dxa"/>
            <w:gridSpan w:val="2"/>
            <w:tcBorders>
              <w:top w:val="single" w:sz="16" w:space="0" w:color="000000"/>
              <w:left w:val="single" w:sz="16" w:space="0" w:color="000000"/>
            </w:tcBorders>
            <w:shd w:val="clear" w:color="auto" w:fill="FFFFFF"/>
          </w:tcPr>
          <w:p w14:paraId="426B27DC" w14:textId="77777777" w:rsidR="00092907" w:rsidRPr="00D47533" w:rsidRDefault="00092907" w:rsidP="00092907">
            <w:pPr>
              <w:autoSpaceDE w:val="0"/>
              <w:autoSpaceDN w:val="0"/>
              <w:adjustRightInd w:val="0"/>
              <w:spacing w:line="320" w:lineRule="atLeast"/>
              <w:ind w:left="60" w:right="60"/>
              <w:jc w:val="center"/>
              <w:rPr>
                <w:rFonts w:ascii="Arial" w:hAnsi="Arial" w:cs="Arial"/>
                <w:sz w:val="18"/>
                <w:szCs w:val="18"/>
              </w:rPr>
            </w:pPr>
            <w:r w:rsidRPr="00D47533">
              <w:rPr>
                <w:rFonts w:ascii="Arial" w:hAnsi="Arial" w:cs="Arial"/>
                <w:sz w:val="18"/>
                <w:szCs w:val="18"/>
              </w:rPr>
              <w:t>RESPONDENTS SEX</w:t>
            </w:r>
          </w:p>
        </w:tc>
        <w:tc>
          <w:tcPr>
            <w:tcW w:w="1009" w:type="dxa"/>
            <w:vMerge w:val="restart"/>
            <w:tcBorders>
              <w:top w:val="single" w:sz="16" w:space="0" w:color="000000"/>
              <w:right w:val="single" w:sz="16" w:space="0" w:color="000000"/>
            </w:tcBorders>
            <w:shd w:val="clear" w:color="auto" w:fill="FFFFFF"/>
          </w:tcPr>
          <w:p w14:paraId="23E4F86B" w14:textId="77777777" w:rsidR="00092907" w:rsidRPr="00D47533" w:rsidRDefault="00092907" w:rsidP="00092907">
            <w:pPr>
              <w:autoSpaceDE w:val="0"/>
              <w:autoSpaceDN w:val="0"/>
              <w:adjustRightInd w:val="0"/>
              <w:spacing w:line="320" w:lineRule="atLeast"/>
              <w:ind w:left="60" w:right="60"/>
              <w:jc w:val="center"/>
              <w:rPr>
                <w:rFonts w:ascii="Arial" w:hAnsi="Arial" w:cs="Arial"/>
                <w:sz w:val="18"/>
                <w:szCs w:val="18"/>
              </w:rPr>
            </w:pPr>
            <w:r w:rsidRPr="00D47533">
              <w:rPr>
                <w:rFonts w:ascii="Arial" w:hAnsi="Arial" w:cs="Arial"/>
                <w:sz w:val="18"/>
                <w:szCs w:val="18"/>
              </w:rPr>
              <w:t>Total</w:t>
            </w:r>
          </w:p>
        </w:tc>
      </w:tr>
      <w:tr w:rsidR="00092907" w:rsidRPr="00D47533" w14:paraId="0D299E55" w14:textId="77777777" w:rsidTr="00092907">
        <w:trPr>
          <w:cantSplit/>
        </w:trPr>
        <w:tc>
          <w:tcPr>
            <w:tcW w:w="5628" w:type="dxa"/>
            <w:gridSpan w:val="3"/>
            <w:vMerge/>
            <w:tcBorders>
              <w:top w:val="single" w:sz="16" w:space="0" w:color="000000"/>
              <w:left w:val="single" w:sz="16" w:space="0" w:color="000000"/>
              <w:bottom w:val="nil"/>
              <w:right w:val="nil"/>
            </w:tcBorders>
            <w:shd w:val="clear" w:color="auto" w:fill="FFFFFF"/>
          </w:tcPr>
          <w:p w14:paraId="7BC3FB51" w14:textId="77777777" w:rsidR="00092907" w:rsidRPr="00D47533" w:rsidRDefault="00092907" w:rsidP="00092907">
            <w:pPr>
              <w:autoSpaceDE w:val="0"/>
              <w:autoSpaceDN w:val="0"/>
              <w:adjustRightInd w:val="0"/>
              <w:rPr>
                <w:rFonts w:ascii="Arial" w:hAnsi="Arial" w:cs="Arial"/>
                <w:sz w:val="18"/>
                <w:szCs w:val="18"/>
              </w:rPr>
            </w:pPr>
          </w:p>
        </w:tc>
        <w:tc>
          <w:tcPr>
            <w:tcW w:w="1040" w:type="dxa"/>
            <w:tcBorders>
              <w:left w:val="single" w:sz="16" w:space="0" w:color="000000"/>
              <w:bottom w:val="single" w:sz="16" w:space="0" w:color="000000"/>
            </w:tcBorders>
            <w:shd w:val="clear" w:color="auto" w:fill="FFFFFF"/>
          </w:tcPr>
          <w:p w14:paraId="288D57A6" w14:textId="77777777" w:rsidR="00092907" w:rsidRPr="00D47533" w:rsidRDefault="00092907" w:rsidP="00092907">
            <w:pPr>
              <w:autoSpaceDE w:val="0"/>
              <w:autoSpaceDN w:val="0"/>
              <w:adjustRightInd w:val="0"/>
              <w:spacing w:line="320" w:lineRule="atLeast"/>
              <w:ind w:left="60" w:right="60"/>
              <w:jc w:val="center"/>
              <w:rPr>
                <w:rFonts w:ascii="Arial" w:hAnsi="Arial" w:cs="Arial"/>
                <w:sz w:val="18"/>
                <w:szCs w:val="18"/>
              </w:rPr>
            </w:pPr>
            <w:r w:rsidRPr="00D47533">
              <w:rPr>
                <w:rFonts w:ascii="Arial" w:hAnsi="Arial" w:cs="Arial"/>
                <w:sz w:val="18"/>
                <w:szCs w:val="18"/>
              </w:rPr>
              <w:t>MALE</w:t>
            </w:r>
          </w:p>
        </w:tc>
        <w:tc>
          <w:tcPr>
            <w:tcW w:w="1040" w:type="dxa"/>
            <w:tcBorders>
              <w:bottom w:val="single" w:sz="16" w:space="0" w:color="000000"/>
            </w:tcBorders>
            <w:shd w:val="clear" w:color="auto" w:fill="FFFFFF"/>
          </w:tcPr>
          <w:p w14:paraId="5168537F" w14:textId="77777777" w:rsidR="00092907" w:rsidRPr="00D47533" w:rsidRDefault="00092907" w:rsidP="00092907">
            <w:pPr>
              <w:autoSpaceDE w:val="0"/>
              <w:autoSpaceDN w:val="0"/>
              <w:adjustRightInd w:val="0"/>
              <w:spacing w:line="320" w:lineRule="atLeast"/>
              <w:ind w:left="60" w:right="60"/>
              <w:jc w:val="center"/>
              <w:rPr>
                <w:rFonts w:ascii="Arial" w:hAnsi="Arial" w:cs="Arial"/>
                <w:sz w:val="18"/>
                <w:szCs w:val="18"/>
              </w:rPr>
            </w:pPr>
            <w:r w:rsidRPr="00D47533">
              <w:rPr>
                <w:rFonts w:ascii="Arial" w:hAnsi="Arial" w:cs="Arial"/>
                <w:sz w:val="18"/>
                <w:szCs w:val="18"/>
              </w:rPr>
              <w:t>FEMALE</w:t>
            </w:r>
          </w:p>
        </w:tc>
        <w:tc>
          <w:tcPr>
            <w:tcW w:w="1009" w:type="dxa"/>
            <w:vMerge/>
            <w:tcBorders>
              <w:top w:val="single" w:sz="16" w:space="0" w:color="000000"/>
              <w:right w:val="single" w:sz="16" w:space="0" w:color="000000"/>
            </w:tcBorders>
            <w:shd w:val="clear" w:color="auto" w:fill="FFFFFF"/>
          </w:tcPr>
          <w:p w14:paraId="2A5800F6" w14:textId="77777777" w:rsidR="00092907" w:rsidRPr="00D47533" w:rsidRDefault="00092907" w:rsidP="00092907">
            <w:pPr>
              <w:autoSpaceDE w:val="0"/>
              <w:autoSpaceDN w:val="0"/>
              <w:adjustRightInd w:val="0"/>
              <w:rPr>
                <w:rFonts w:ascii="Arial" w:hAnsi="Arial" w:cs="Arial"/>
                <w:sz w:val="18"/>
                <w:szCs w:val="18"/>
              </w:rPr>
            </w:pPr>
          </w:p>
        </w:tc>
      </w:tr>
      <w:tr w:rsidR="00092907" w:rsidRPr="00D47533" w14:paraId="0D114D49" w14:textId="77777777" w:rsidTr="00092907">
        <w:trPr>
          <w:cantSplit/>
        </w:trPr>
        <w:tc>
          <w:tcPr>
            <w:tcW w:w="2447" w:type="dxa"/>
            <w:vMerge w:val="restart"/>
            <w:tcBorders>
              <w:top w:val="single" w:sz="16" w:space="0" w:color="000000"/>
              <w:left w:val="single" w:sz="16" w:space="0" w:color="000000"/>
              <w:bottom w:val="nil"/>
              <w:right w:val="nil"/>
            </w:tcBorders>
            <w:shd w:val="clear" w:color="auto" w:fill="FFFFFF"/>
            <w:vAlign w:val="center"/>
          </w:tcPr>
          <w:p w14:paraId="10ABE8DD"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STRONG CHANCE OF SERIOUS DEFECT</w:t>
            </w:r>
          </w:p>
        </w:tc>
        <w:tc>
          <w:tcPr>
            <w:tcW w:w="734" w:type="dxa"/>
            <w:vMerge w:val="restart"/>
            <w:tcBorders>
              <w:top w:val="single" w:sz="16" w:space="0" w:color="000000"/>
              <w:left w:val="nil"/>
              <w:bottom w:val="nil"/>
              <w:right w:val="nil"/>
            </w:tcBorders>
            <w:shd w:val="clear" w:color="auto" w:fill="FFFFFF"/>
            <w:vAlign w:val="center"/>
          </w:tcPr>
          <w:p w14:paraId="2E1132CA"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YES</w:t>
            </w:r>
          </w:p>
        </w:tc>
        <w:tc>
          <w:tcPr>
            <w:tcW w:w="2447" w:type="dxa"/>
            <w:tcBorders>
              <w:top w:val="single" w:sz="16" w:space="0" w:color="000000"/>
              <w:left w:val="nil"/>
              <w:bottom w:val="nil"/>
              <w:right w:val="single" w:sz="16" w:space="0" w:color="000000"/>
            </w:tcBorders>
            <w:shd w:val="clear" w:color="auto" w:fill="FFFFFF"/>
            <w:vAlign w:val="center"/>
          </w:tcPr>
          <w:p w14:paraId="64D63451"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Count</w:t>
            </w:r>
          </w:p>
        </w:tc>
        <w:tc>
          <w:tcPr>
            <w:tcW w:w="1040" w:type="dxa"/>
            <w:tcBorders>
              <w:top w:val="single" w:sz="16" w:space="0" w:color="000000"/>
              <w:left w:val="single" w:sz="16" w:space="0" w:color="000000"/>
              <w:bottom w:val="nil"/>
            </w:tcBorders>
            <w:shd w:val="clear" w:color="auto" w:fill="FFFFFF"/>
          </w:tcPr>
          <w:p w14:paraId="08A1E577"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294</w:t>
            </w:r>
          </w:p>
        </w:tc>
        <w:tc>
          <w:tcPr>
            <w:tcW w:w="1040" w:type="dxa"/>
            <w:tcBorders>
              <w:top w:val="single" w:sz="16" w:space="0" w:color="000000"/>
              <w:bottom w:val="nil"/>
            </w:tcBorders>
            <w:shd w:val="clear" w:color="auto" w:fill="FFFFFF"/>
          </w:tcPr>
          <w:p w14:paraId="45ECB822"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373</w:t>
            </w:r>
          </w:p>
        </w:tc>
        <w:tc>
          <w:tcPr>
            <w:tcW w:w="1009" w:type="dxa"/>
            <w:tcBorders>
              <w:top w:val="single" w:sz="16" w:space="0" w:color="000000"/>
              <w:bottom w:val="nil"/>
              <w:right w:val="single" w:sz="16" w:space="0" w:color="000000"/>
            </w:tcBorders>
            <w:shd w:val="clear" w:color="auto" w:fill="FFFFFF"/>
          </w:tcPr>
          <w:p w14:paraId="2560C925"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667</w:t>
            </w:r>
          </w:p>
        </w:tc>
      </w:tr>
      <w:tr w:rsidR="00092907" w:rsidRPr="00D47533" w14:paraId="02C40447" w14:textId="77777777" w:rsidTr="00092907">
        <w:trPr>
          <w:cantSplit/>
        </w:trPr>
        <w:tc>
          <w:tcPr>
            <w:tcW w:w="2447" w:type="dxa"/>
            <w:vMerge/>
            <w:tcBorders>
              <w:top w:val="single" w:sz="16" w:space="0" w:color="000000"/>
              <w:left w:val="single" w:sz="16" w:space="0" w:color="000000"/>
              <w:bottom w:val="nil"/>
              <w:right w:val="nil"/>
            </w:tcBorders>
            <w:shd w:val="clear" w:color="auto" w:fill="FFFFFF"/>
            <w:vAlign w:val="center"/>
          </w:tcPr>
          <w:p w14:paraId="6BCEAFE0" w14:textId="77777777" w:rsidR="00092907" w:rsidRPr="00D47533" w:rsidRDefault="00092907" w:rsidP="00092907">
            <w:pPr>
              <w:autoSpaceDE w:val="0"/>
              <w:autoSpaceDN w:val="0"/>
              <w:adjustRightInd w:val="0"/>
              <w:rPr>
                <w:rFonts w:ascii="Arial" w:hAnsi="Arial" w:cs="Arial"/>
                <w:sz w:val="18"/>
                <w:szCs w:val="18"/>
              </w:rPr>
            </w:pPr>
          </w:p>
        </w:tc>
        <w:tc>
          <w:tcPr>
            <w:tcW w:w="734" w:type="dxa"/>
            <w:vMerge/>
            <w:tcBorders>
              <w:top w:val="single" w:sz="16" w:space="0" w:color="000000"/>
              <w:left w:val="nil"/>
              <w:bottom w:val="nil"/>
              <w:right w:val="nil"/>
            </w:tcBorders>
            <w:shd w:val="clear" w:color="auto" w:fill="FFFFFF"/>
            <w:vAlign w:val="center"/>
          </w:tcPr>
          <w:p w14:paraId="733E13B7" w14:textId="77777777" w:rsidR="00092907" w:rsidRPr="00D47533" w:rsidRDefault="00092907" w:rsidP="00092907">
            <w:pPr>
              <w:autoSpaceDE w:val="0"/>
              <w:autoSpaceDN w:val="0"/>
              <w:adjustRightInd w:val="0"/>
              <w:rPr>
                <w:rFonts w:ascii="Arial" w:hAnsi="Arial" w:cs="Arial"/>
                <w:sz w:val="18"/>
                <w:szCs w:val="18"/>
              </w:rPr>
            </w:pPr>
          </w:p>
        </w:tc>
        <w:tc>
          <w:tcPr>
            <w:tcW w:w="2447" w:type="dxa"/>
            <w:tcBorders>
              <w:top w:val="nil"/>
              <w:left w:val="nil"/>
              <w:bottom w:val="nil"/>
              <w:right w:val="single" w:sz="16" w:space="0" w:color="000000"/>
            </w:tcBorders>
            <w:shd w:val="clear" w:color="auto" w:fill="FFFFFF"/>
            <w:vAlign w:val="center"/>
          </w:tcPr>
          <w:p w14:paraId="2F87508A"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 within RESPONDENTS SEX</w:t>
            </w:r>
          </w:p>
        </w:tc>
        <w:tc>
          <w:tcPr>
            <w:tcW w:w="1040" w:type="dxa"/>
            <w:tcBorders>
              <w:top w:val="nil"/>
              <w:left w:val="single" w:sz="16" w:space="0" w:color="000000"/>
              <w:bottom w:val="nil"/>
            </w:tcBorders>
            <w:shd w:val="clear" w:color="auto" w:fill="FFFFFF"/>
          </w:tcPr>
          <w:p w14:paraId="752977C0"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76.0%</w:t>
            </w:r>
          </w:p>
        </w:tc>
        <w:tc>
          <w:tcPr>
            <w:tcW w:w="1040" w:type="dxa"/>
            <w:tcBorders>
              <w:top w:val="nil"/>
              <w:bottom w:val="nil"/>
            </w:tcBorders>
            <w:shd w:val="clear" w:color="auto" w:fill="FFFFFF"/>
          </w:tcPr>
          <w:p w14:paraId="52E3F4BD"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69.1%</w:t>
            </w:r>
          </w:p>
        </w:tc>
        <w:tc>
          <w:tcPr>
            <w:tcW w:w="1009" w:type="dxa"/>
            <w:tcBorders>
              <w:top w:val="nil"/>
              <w:bottom w:val="nil"/>
              <w:right w:val="single" w:sz="16" w:space="0" w:color="000000"/>
            </w:tcBorders>
            <w:shd w:val="clear" w:color="auto" w:fill="FFFFFF"/>
          </w:tcPr>
          <w:p w14:paraId="0E30D765"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72.0%</w:t>
            </w:r>
          </w:p>
        </w:tc>
      </w:tr>
      <w:tr w:rsidR="00092907" w:rsidRPr="00D47533" w14:paraId="3B6EC09B" w14:textId="77777777" w:rsidTr="00092907">
        <w:trPr>
          <w:cantSplit/>
        </w:trPr>
        <w:tc>
          <w:tcPr>
            <w:tcW w:w="2447" w:type="dxa"/>
            <w:vMerge/>
            <w:tcBorders>
              <w:top w:val="single" w:sz="16" w:space="0" w:color="000000"/>
              <w:left w:val="single" w:sz="16" w:space="0" w:color="000000"/>
              <w:bottom w:val="nil"/>
              <w:right w:val="nil"/>
            </w:tcBorders>
            <w:shd w:val="clear" w:color="auto" w:fill="FFFFFF"/>
            <w:vAlign w:val="center"/>
          </w:tcPr>
          <w:p w14:paraId="34E4CF51" w14:textId="77777777" w:rsidR="00092907" w:rsidRPr="00D47533" w:rsidRDefault="00092907" w:rsidP="00092907">
            <w:pPr>
              <w:autoSpaceDE w:val="0"/>
              <w:autoSpaceDN w:val="0"/>
              <w:adjustRightInd w:val="0"/>
              <w:rPr>
                <w:rFonts w:ascii="Arial" w:hAnsi="Arial" w:cs="Arial"/>
                <w:sz w:val="18"/>
                <w:szCs w:val="18"/>
              </w:rPr>
            </w:pPr>
          </w:p>
        </w:tc>
        <w:tc>
          <w:tcPr>
            <w:tcW w:w="734" w:type="dxa"/>
            <w:vMerge w:val="restart"/>
            <w:tcBorders>
              <w:top w:val="nil"/>
              <w:left w:val="nil"/>
              <w:bottom w:val="nil"/>
              <w:right w:val="nil"/>
            </w:tcBorders>
            <w:shd w:val="clear" w:color="auto" w:fill="FFFFFF"/>
            <w:vAlign w:val="center"/>
          </w:tcPr>
          <w:p w14:paraId="48F220C2"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NO</w:t>
            </w:r>
          </w:p>
        </w:tc>
        <w:tc>
          <w:tcPr>
            <w:tcW w:w="2447" w:type="dxa"/>
            <w:tcBorders>
              <w:top w:val="nil"/>
              <w:left w:val="nil"/>
              <w:bottom w:val="nil"/>
              <w:right w:val="single" w:sz="16" w:space="0" w:color="000000"/>
            </w:tcBorders>
            <w:shd w:val="clear" w:color="auto" w:fill="FFFFFF"/>
            <w:vAlign w:val="center"/>
          </w:tcPr>
          <w:p w14:paraId="0BDF8427"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Count</w:t>
            </w:r>
          </w:p>
        </w:tc>
        <w:tc>
          <w:tcPr>
            <w:tcW w:w="1040" w:type="dxa"/>
            <w:tcBorders>
              <w:top w:val="nil"/>
              <w:left w:val="single" w:sz="16" w:space="0" w:color="000000"/>
              <w:bottom w:val="nil"/>
            </w:tcBorders>
            <w:shd w:val="clear" w:color="auto" w:fill="FFFFFF"/>
          </w:tcPr>
          <w:p w14:paraId="18DD7F32"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93</w:t>
            </w:r>
          </w:p>
        </w:tc>
        <w:tc>
          <w:tcPr>
            <w:tcW w:w="1040" w:type="dxa"/>
            <w:tcBorders>
              <w:top w:val="nil"/>
              <w:bottom w:val="nil"/>
            </w:tcBorders>
            <w:shd w:val="clear" w:color="auto" w:fill="FFFFFF"/>
          </w:tcPr>
          <w:p w14:paraId="04656F65"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167</w:t>
            </w:r>
          </w:p>
        </w:tc>
        <w:tc>
          <w:tcPr>
            <w:tcW w:w="1009" w:type="dxa"/>
            <w:tcBorders>
              <w:top w:val="nil"/>
              <w:bottom w:val="nil"/>
              <w:right w:val="single" w:sz="16" w:space="0" w:color="000000"/>
            </w:tcBorders>
            <w:shd w:val="clear" w:color="auto" w:fill="FFFFFF"/>
          </w:tcPr>
          <w:p w14:paraId="426F1B15"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260</w:t>
            </w:r>
          </w:p>
        </w:tc>
      </w:tr>
      <w:tr w:rsidR="00092907" w:rsidRPr="00D47533" w14:paraId="77C5E1A2" w14:textId="77777777" w:rsidTr="00092907">
        <w:trPr>
          <w:cantSplit/>
        </w:trPr>
        <w:tc>
          <w:tcPr>
            <w:tcW w:w="2447" w:type="dxa"/>
            <w:vMerge/>
            <w:tcBorders>
              <w:top w:val="single" w:sz="16" w:space="0" w:color="000000"/>
              <w:left w:val="single" w:sz="16" w:space="0" w:color="000000"/>
              <w:bottom w:val="nil"/>
              <w:right w:val="nil"/>
            </w:tcBorders>
            <w:shd w:val="clear" w:color="auto" w:fill="FFFFFF"/>
            <w:vAlign w:val="center"/>
          </w:tcPr>
          <w:p w14:paraId="22DFDB31" w14:textId="77777777" w:rsidR="00092907" w:rsidRPr="00D47533" w:rsidRDefault="00092907" w:rsidP="00092907">
            <w:pPr>
              <w:autoSpaceDE w:val="0"/>
              <w:autoSpaceDN w:val="0"/>
              <w:adjustRightInd w:val="0"/>
              <w:rPr>
                <w:rFonts w:ascii="Arial" w:hAnsi="Arial" w:cs="Arial"/>
                <w:sz w:val="18"/>
                <w:szCs w:val="18"/>
              </w:rPr>
            </w:pPr>
          </w:p>
        </w:tc>
        <w:tc>
          <w:tcPr>
            <w:tcW w:w="734" w:type="dxa"/>
            <w:vMerge/>
            <w:tcBorders>
              <w:top w:val="nil"/>
              <w:left w:val="nil"/>
              <w:bottom w:val="nil"/>
              <w:right w:val="nil"/>
            </w:tcBorders>
            <w:shd w:val="clear" w:color="auto" w:fill="FFFFFF"/>
            <w:vAlign w:val="center"/>
          </w:tcPr>
          <w:p w14:paraId="00E8BB53" w14:textId="77777777" w:rsidR="00092907" w:rsidRPr="00D47533" w:rsidRDefault="00092907" w:rsidP="00092907">
            <w:pPr>
              <w:autoSpaceDE w:val="0"/>
              <w:autoSpaceDN w:val="0"/>
              <w:adjustRightInd w:val="0"/>
              <w:rPr>
                <w:rFonts w:ascii="Arial" w:hAnsi="Arial" w:cs="Arial"/>
                <w:sz w:val="18"/>
                <w:szCs w:val="18"/>
              </w:rPr>
            </w:pPr>
          </w:p>
        </w:tc>
        <w:tc>
          <w:tcPr>
            <w:tcW w:w="2447" w:type="dxa"/>
            <w:tcBorders>
              <w:top w:val="nil"/>
              <w:left w:val="nil"/>
              <w:bottom w:val="nil"/>
              <w:right w:val="single" w:sz="16" w:space="0" w:color="000000"/>
            </w:tcBorders>
            <w:shd w:val="clear" w:color="auto" w:fill="FFFFFF"/>
            <w:vAlign w:val="center"/>
          </w:tcPr>
          <w:p w14:paraId="7B670E6E"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 within RESPONDENTS SEX</w:t>
            </w:r>
          </w:p>
        </w:tc>
        <w:tc>
          <w:tcPr>
            <w:tcW w:w="1040" w:type="dxa"/>
            <w:tcBorders>
              <w:top w:val="nil"/>
              <w:left w:val="single" w:sz="16" w:space="0" w:color="000000"/>
              <w:bottom w:val="nil"/>
            </w:tcBorders>
            <w:shd w:val="clear" w:color="auto" w:fill="FFFFFF"/>
          </w:tcPr>
          <w:p w14:paraId="3BA18367"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24.0%</w:t>
            </w:r>
          </w:p>
        </w:tc>
        <w:tc>
          <w:tcPr>
            <w:tcW w:w="1040" w:type="dxa"/>
            <w:tcBorders>
              <w:top w:val="nil"/>
              <w:bottom w:val="nil"/>
            </w:tcBorders>
            <w:shd w:val="clear" w:color="auto" w:fill="FFFFFF"/>
          </w:tcPr>
          <w:p w14:paraId="3E3AEBF2"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30.9%</w:t>
            </w:r>
          </w:p>
        </w:tc>
        <w:tc>
          <w:tcPr>
            <w:tcW w:w="1009" w:type="dxa"/>
            <w:tcBorders>
              <w:top w:val="nil"/>
              <w:bottom w:val="nil"/>
              <w:right w:val="single" w:sz="16" w:space="0" w:color="000000"/>
            </w:tcBorders>
            <w:shd w:val="clear" w:color="auto" w:fill="FFFFFF"/>
          </w:tcPr>
          <w:p w14:paraId="757A8178"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28.0%</w:t>
            </w:r>
          </w:p>
        </w:tc>
      </w:tr>
      <w:tr w:rsidR="00092907" w:rsidRPr="00D47533" w14:paraId="619A894C" w14:textId="77777777" w:rsidTr="00092907">
        <w:trPr>
          <w:cantSplit/>
        </w:trPr>
        <w:tc>
          <w:tcPr>
            <w:tcW w:w="3181" w:type="dxa"/>
            <w:gridSpan w:val="2"/>
            <w:vMerge w:val="restart"/>
            <w:tcBorders>
              <w:top w:val="nil"/>
              <w:left w:val="single" w:sz="16" w:space="0" w:color="000000"/>
              <w:bottom w:val="single" w:sz="16" w:space="0" w:color="000000"/>
              <w:right w:val="nil"/>
            </w:tcBorders>
            <w:shd w:val="clear" w:color="auto" w:fill="FFFFFF"/>
            <w:vAlign w:val="center"/>
          </w:tcPr>
          <w:p w14:paraId="7D6E0C98"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Total</w:t>
            </w:r>
          </w:p>
        </w:tc>
        <w:tc>
          <w:tcPr>
            <w:tcW w:w="2447" w:type="dxa"/>
            <w:tcBorders>
              <w:top w:val="nil"/>
              <w:left w:val="nil"/>
              <w:bottom w:val="nil"/>
              <w:right w:val="single" w:sz="16" w:space="0" w:color="000000"/>
            </w:tcBorders>
            <w:shd w:val="clear" w:color="auto" w:fill="FFFFFF"/>
            <w:vAlign w:val="center"/>
          </w:tcPr>
          <w:p w14:paraId="01E61018"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Count</w:t>
            </w:r>
          </w:p>
        </w:tc>
        <w:tc>
          <w:tcPr>
            <w:tcW w:w="1040" w:type="dxa"/>
            <w:tcBorders>
              <w:top w:val="nil"/>
              <w:left w:val="single" w:sz="16" w:space="0" w:color="000000"/>
              <w:bottom w:val="nil"/>
            </w:tcBorders>
            <w:shd w:val="clear" w:color="auto" w:fill="FFFFFF"/>
          </w:tcPr>
          <w:p w14:paraId="72041958"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387</w:t>
            </w:r>
          </w:p>
        </w:tc>
        <w:tc>
          <w:tcPr>
            <w:tcW w:w="1040" w:type="dxa"/>
            <w:tcBorders>
              <w:top w:val="nil"/>
              <w:bottom w:val="nil"/>
            </w:tcBorders>
            <w:shd w:val="clear" w:color="auto" w:fill="FFFFFF"/>
          </w:tcPr>
          <w:p w14:paraId="224D40C1"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540</w:t>
            </w:r>
          </w:p>
        </w:tc>
        <w:tc>
          <w:tcPr>
            <w:tcW w:w="1009" w:type="dxa"/>
            <w:tcBorders>
              <w:top w:val="nil"/>
              <w:bottom w:val="nil"/>
              <w:right w:val="single" w:sz="16" w:space="0" w:color="000000"/>
            </w:tcBorders>
            <w:shd w:val="clear" w:color="auto" w:fill="FFFFFF"/>
          </w:tcPr>
          <w:p w14:paraId="08B9F938"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927</w:t>
            </w:r>
          </w:p>
        </w:tc>
      </w:tr>
      <w:tr w:rsidR="00092907" w:rsidRPr="00D47533" w14:paraId="16B56AC5" w14:textId="77777777" w:rsidTr="00092907">
        <w:trPr>
          <w:cantSplit/>
        </w:trPr>
        <w:tc>
          <w:tcPr>
            <w:tcW w:w="3181" w:type="dxa"/>
            <w:gridSpan w:val="2"/>
            <w:vMerge/>
            <w:tcBorders>
              <w:top w:val="nil"/>
              <w:left w:val="single" w:sz="16" w:space="0" w:color="000000"/>
              <w:bottom w:val="single" w:sz="16" w:space="0" w:color="000000"/>
              <w:right w:val="nil"/>
            </w:tcBorders>
            <w:shd w:val="clear" w:color="auto" w:fill="FFFFFF"/>
            <w:vAlign w:val="center"/>
          </w:tcPr>
          <w:p w14:paraId="00920C0B" w14:textId="77777777" w:rsidR="00092907" w:rsidRPr="00D47533" w:rsidRDefault="00092907" w:rsidP="00092907">
            <w:pPr>
              <w:autoSpaceDE w:val="0"/>
              <w:autoSpaceDN w:val="0"/>
              <w:adjustRightInd w:val="0"/>
              <w:rPr>
                <w:rFonts w:ascii="Arial" w:hAnsi="Arial" w:cs="Arial"/>
                <w:sz w:val="18"/>
                <w:szCs w:val="18"/>
              </w:rPr>
            </w:pPr>
          </w:p>
        </w:tc>
        <w:tc>
          <w:tcPr>
            <w:tcW w:w="2447" w:type="dxa"/>
            <w:tcBorders>
              <w:top w:val="nil"/>
              <w:left w:val="nil"/>
              <w:bottom w:val="single" w:sz="16" w:space="0" w:color="000000"/>
              <w:right w:val="single" w:sz="16" w:space="0" w:color="000000"/>
            </w:tcBorders>
            <w:shd w:val="clear" w:color="auto" w:fill="FFFFFF"/>
            <w:vAlign w:val="center"/>
          </w:tcPr>
          <w:p w14:paraId="7DE4B6E4"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 within RESPONDENTS SEX</w:t>
            </w:r>
          </w:p>
        </w:tc>
        <w:tc>
          <w:tcPr>
            <w:tcW w:w="1040" w:type="dxa"/>
            <w:tcBorders>
              <w:top w:val="nil"/>
              <w:left w:val="single" w:sz="16" w:space="0" w:color="000000"/>
              <w:bottom w:val="single" w:sz="16" w:space="0" w:color="000000"/>
            </w:tcBorders>
            <w:shd w:val="clear" w:color="auto" w:fill="FFFFFF"/>
          </w:tcPr>
          <w:p w14:paraId="4A49522C"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100.0%</w:t>
            </w:r>
          </w:p>
        </w:tc>
        <w:tc>
          <w:tcPr>
            <w:tcW w:w="1040" w:type="dxa"/>
            <w:tcBorders>
              <w:top w:val="nil"/>
              <w:bottom w:val="single" w:sz="16" w:space="0" w:color="000000"/>
            </w:tcBorders>
            <w:shd w:val="clear" w:color="auto" w:fill="FFFFFF"/>
          </w:tcPr>
          <w:p w14:paraId="79E24543"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100.0%</w:t>
            </w:r>
          </w:p>
        </w:tc>
        <w:tc>
          <w:tcPr>
            <w:tcW w:w="1009" w:type="dxa"/>
            <w:tcBorders>
              <w:top w:val="nil"/>
              <w:bottom w:val="single" w:sz="16" w:space="0" w:color="000000"/>
              <w:right w:val="single" w:sz="16" w:space="0" w:color="000000"/>
            </w:tcBorders>
            <w:shd w:val="clear" w:color="auto" w:fill="FFFFFF"/>
          </w:tcPr>
          <w:p w14:paraId="78880F07"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100.0%</w:t>
            </w:r>
          </w:p>
        </w:tc>
      </w:tr>
    </w:tbl>
    <w:p w14:paraId="48CDB858" w14:textId="77777777" w:rsidR="00092907" w:rsidRPr="00D47533" w:rsidRDefault="00092907" w:rsidP="00092907">
      <w:pPr>
        <w:autoSpaceDE w:val="0"/>
        <w:autoSpaceDN w:val="0"/>
        <w:adjustRightInd w:val="0"/>
        <w:spacing w:line="400" w:lineRule="atLeast"/>
      </w:pPr>
    </w:p>
    <w:p w14:paraId="1725EB54" w14:textId="77777777" w:rsidR="00092907" w:rsidRPr="00D47533" w:rsidRDefault="00092907" w:rsidP="00092907">
      <w:pPr>
        <w:autoSpaceDE w:val="0"/>
        <w:autoSpaceDN w:val="0"/>
        <w:adjustRightInd w:val="0"/>
        <w:rPr>
          <w:rFonts w:ascii="Arial" w:hAnsi="Arial" w:cs="Arial"/>
          <w:b/>
          <w:bCs/>
          <w:sz w:val="26"/>
          <w:szCs w:val="26"/>
        </w:rPr>
      </w:pPr>
    </w:p>
    <w:p w14:paraId="24C1A373" w14:textId="77777777" w:rsidR="00092907" w:rsidRPr="00D47533" w:rsidRDefault="00092907" w:rsidP="00092907">
      <w:pPr>
        <w:autoSpaceDE w:val="0"/>
        <w:autoSpaceDN w:val="0"/>
        <w:adjustRightInd w:val="0"/>
        <w:rPr>
          <w:rFonts w:ascii="Arial" w:hAnsi="Arial" w:cs="Arial"/>
          <w:b/>
          <w:bCs/>
          <w:sz w:val="26"/>
          <w:szCs w:val="26"/>
        </w:rPr>
      </w:pPr>
    </w:p>
    <w:p w14:paraId="33A83384" w14:textId="77777777" w:rsidR="00092907" w:rsidRPr="00D47533" w:rsidRDefault="00092907" w:rsidP="00092907">
      <w:pPr>
        <w:autoSpaceDE w:val="0"/>
        <w:autoSpaceDN w:val="0"/>
        <w:adjustRightInd w:val="0"/>
        <w:spacing w:line="400" w:lineRule="atLeast"/>
      </w:pPr>
    </w:p>
    <w:p w14:paraId="56CD2665" w14:textId="77777777" w:rsidR="00092907" w:rsidRPr="00D47533" w:rsidRDefault="00092907" w:rsidP="00092907">
      <w:pPr>
        <w:autoSpaceDE w:val="0"/>
        <w:autoSpaceDN w:val="0"/>
        <w:adjustRightInd w:val="0"/>
        <w:spacing w:line="400" w:lineRule="atLeast"/>
      </w:pPr>
    </w:p>
    <w:p w14:paraId="1746C98F" w14:textId="77777777" w:rsidR="00092907" w:rsidRPr="00D47533" w:rsidRDefault="00092907" w:rsidP="00092907">
      <w:pPr>
        <w:autoSpaceDE w:val="0"/>
        <w:autoSpaceDN w:val="0"/>
        <w:adjustRightInd w:val="0"/>
        <w:spacing w:line="400" w:lineRule="atLeast"/>
      </w:pPr>
    </w:p>
    <w:p w14:paraId="11AF36C3" w14:textId="77777777" w:rsidR="00092907" w:rsidRPr="00D47533" w:rsidRDefault="00092907" w:rsidP="00092907">
      <w:pPr>
        <w:autoSpaceDE w:val="0"/>
        <w:autoSpaceDN w:val="0"/>
        <w:adjustRightInd w:val="0"/>
      </w:pPr>
    </w:p>
    <w:tbl>
      <w:tblPr>
        <w:tblW w:w="81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75"/>
        <w:gridCol w:w="1530"/>
        <w:gridCol w:w="1009"/>
        <w:gridCol w:w="1469"/>
        <w:gridCol w:w="1131"/>
        <w:gridCol w:w="1254"/>
      </w:tblGrid>
      <w:tr w:rsidR="00092907" w:rsidRPr="00D47533" w14:paraId="3C015D9F" w14:textId="77777777" w:rsidTr="00092907">
        <w:trPr>
          <w:cantSplit/>
        </w:trPr>
        <w:tc>
          <w:tcPr>
            <w:tcW w:w="8165" w:type="dxa"/>
            <w:gridSpan w:val="6"/>
            <w:tcBorders>
              <w:top w:val="nil"/>
              <w:left w:val="nil"/>
              <w:bottom w:val="nil"/>
              <w:right w:val="nil"/>
            </w:tcBorders>
            <w:shd w:val="clear" w:color="auto" w:fill="FFFFFF"/>
          </w:tcPr>
          <w:p w14:paraId="09D49915" w14:textId="77777777" w:rsidR="00092907" w:rsidRPr="00D47533" w:rsidRDefault="00092907" w:rsidP="00092907">
            <w:pPr>
              <w:autoSpaceDE w:val="0"/>
              <w:autoSpaceDN w:val="0"/>
              <w:adjustRightInd w:val="0"/>
              <w:spacing w:line="320" w:lineRule="atLeast"/>
              <w:ind w:left="60" w:right="60"/>
              <w:jc w:val="center"/>
              <w:rPr>
                <w:rFonts w:ascii="Arial" w:hAnsi="Arial" w:cs="Arial"/>
                <w:sz w:val="18"/>
                <w:szCs w:val="18"/>
              </w:rPr>
            </w:pPr>
            <w:r w:rsidRPr="00D47533">
              <w:rPr>
                <w:rFonts w:ascii="Arial" w:hAnsi="Arial" w:cs="Arial"/>
                <w:b/>
                <w:bCs/>
                <w:sz w:val="18"/>
                <w:szCs w:val="18"/>
              </w:rPr>
              <w:t>Symmetric Measures</w:t>
            </w:r>
          </w:p>
        </w:tc>
      </w:tr>
      <w:tr w:rsidR="00092907" w:rsidRPr="00D47533" w14:paraId="239E96E7" w14:textId="77777777" w:rsidTr="00092907">
        <w:trPr>
          <w:cantSplit/>
        </w:trPr>
        <w:tc>
          <w:tcPr>
            <w:tcW w:w="3303" w:type="dxa"/>
            <w:gridSpan w:val="2"/>
            <w:tcBorders>
              <w:top w:val="single" w:sz="16" w:space="0" w:color="000000"/>
              <w:left w:val="single" w:sz="16" w:space="0" w:color="000000"/>
              <w:bottom w:val="single" w:sz="16" w:space="0" w:color="000000"/>
              <w:right w:val="nil"/>
            </w:tcBorders>
            <w:shd w:val="clear" w:color="auto" w:fill="FFFFFF"/>
          </w:tcPr>
          <w:p w14:paraId="1B716FEF" w14:textId="77777777" w:rsidR="00092907" w:rsidRPr="00D47533" w:rsidRDefault="00092907" w:rsidP="00092907">
            <w:pPr>
              <w:autoSpaceDE w:val="0"/>
              <w:autoSpaceDN w:val="0"/>
              <w:adjustRightInd w:val="0"/>
            </w:pPr>
          </w:p>
        </w:tc>
        <w:tc>
          <w:tcPr>
            <w:tcW w:w="1009" w:type="dxa"/>
            <w:tcBorders>
              <w:top w:val="single" w:sz="16" w:space="0" w:color="000000"/>
              <w:left w:val="single" w:sz="16" w:space="0" w:color="000000"/>
              <w:bottom w:val="single" w:sz="16" w:space="0" w:color="000000"/>
            </w:tcBorders>
            <w:shd w:val="clear" w:color="auto" w:fill="FFFFFF"/>
          </w:tcPr>
          <w:p w14:paraId="69DFEF20" w14:textId="77777777" w:rsidR="00092907" w:rsidRPr="00D47533" w:rsidRDefault="00092907" w:rsidP="00092907">
            <w:pPr>
              <w:autoSpaceDE w:val="0"/>
              <w:autoSpaceDN w:val="0"/>
              <w:adjustRightInd w:val="0"/>
              <w:spacing w:line="320" w:lineRule="atLeast"/>
              <w:ind w:left="60" w:right="60"/>
              <w:jc w:val="center"/>
              <w:rPr>
                <w:rFonts w:ascii="Arial" w:hAnsi="Arial" w:cs="Arial"/>
                <w:sz w:val="18"/>
                <w:szCs w:val="18"/>
              </w:rPr>
            </w:pPr>
            <w:r w:rsidRPr="00D47533">
              <w:rPr>
                <w:rFonts w:ascii="Arial" w:hAnsi="Arial" w:cs="Arial"/>
                <w:sz w:val="18"/>
                <w:szCs w:val="18"/>
              </w:rPr>
              <w:t>Value</w:t>
            </w:r>
          </w:p>
        </w:tc>
        <w:tc>
          <w:tcPr>
            <w:tcW w:w="1468" w:type="dxa"/>
            <w:tcBorders>
              <w:top w:val="single" w:sz="16" w:space="0" w:color="000000"/>
              <w:bottom w:val="single" w:sz="16" w:space="0" w:color="000000"/>
            </w:tcBorders>
            <w:shd w:val="clear" w:color="auto" w:fill="FFFFFF"/>
          </w:tcPr>
          <w:p w14:paraId="4EE58D85" w14:textId="77777777" w:rsidR="00092907" w:rsidRPr="00D47533" w:rsidRDefault="00092907" w:rsidP="00092907">
            <w:pPr>
              <w:autoSpaceDE w:val="0"/>
              <w:autoSpaceDN w:val="0"/>
              <w:adjustRightInd w:val="0"/>
              <w:spacing w:line="320" w:lineRule="atLeast"/>
              <w:ind w:left="60" w:right="60"/>
              <w:jc w:val="center"/>
              <w:rPr>
                <w:rFonts w:ascii="Arial" w:hAnsi="Arial" w:cs="Arial"/>
                <w:sz w:val="18"/>
                <w:szCs w:val="18"/>
              </w:rPr>
            </w:pPr>
            <w:proofErr w:type="spellStart"/>
            <w:r w:rsidRPr="00D47533">
              <w:rPr>
                <w:rFonts w:ascii="Arial" w:hAnsi="Arial" w:cs="Arial"/>
                <w:sz w:val="18"/>
                <w:szCs w:val="18"/>
              </w:rPr>
              <w:t>Asymp</w:t>
            </w:r>
            <w:proofErr w:type="spellEnd"/>
            <w:r w:rsidRPr="00D47533">
              <w:rPr>
                <w:rFonts w:ascii="Arial" w:hAnsi="Arial" w:cs="Arial"/>
                <w:sz w:val="18"/>
                <w:szCs w:val="18"/>
              </w:rPr>
              <w:t xml:space="preserve">. Std. </w:t>
            </w:r>
            <w:proofErr w:type="spellStart"/>
            <w:r w:rsidRPr="00D47533">
              <w:rPr>
                <w:rFonts w:ascii="Arial" w:hAnsi="Arial" w:cs="Arial"/>
                <w:sz w:val="18"/>
                <w:szCs w:val="18"/>
              </w:rPr>
              <w:t>Error</w:t>
            </w:r>
            <w:r w:rsidRPr="00D47533">
              <w:rPr>
                <w:rFonts w:ascii="Arial" w:hAnsi="Arial" w:cs="Arial"/>
                <w:sz w:val="18"/>
                <w:szCs w:val="18"/>
                <w:vertAlign w:val="superscript"/>
              </w:rPr>
              <w:t>a</w:t>
            </w:r>
            <w:proofErr w:type="spellEnd"/>
          </w:p>
        </w:tc>
        <w:tc>
          <w:tcPr>
            <w:tcW w:w="1131" w:type="dxa"/>
            <w:tcBorders>
              <w:top w:val="single" w:sz="16" w:space="0" w:color="000000"/>
              <w:bottom w:val="single" w:sz="16" w:space="0" w:color="000000"/>
            </w:tcBorders>
            <w:shd w:val="clear" w:color="auto" w:fill="FFFFFF"/>
          </w:tcPr>
          <w:p w14:paraId="5772FA90" w14:textId="77777777" w:rsidR="00092907" w:rsidRPr="00D47533" w:rsidRDefault="00092907" w:rsidP="00092907">
            <w:pPr>
              <w:autoSpaceDE w:val="0"/>
              <w:autoSpaceDN w:val="0"/>
              <w:adjustRightInd w:val="0"/>
              <w:spacing w:line="320" w:lineRule="atLeast"/>
              <w:ind w:left="60" w:right="60"/>
              <w:jc w:val="center"/>
              <w:rPr>
                <w:rFonts w:ascii="Arial" w:hAnsi="Arial" w:cs="Arial"/>
                <w:sz w:val="18"/>
                <w:szCs w:val="18"/>
              </w:rPr>
            </w:pPr>
            <w:r w:rsidRPr="00D47533">
              <w:rPr>
                <w:rFonts w:ascii="Arial" w:hAnsi="Arial" w:cs="Arial"/>
                <w:sz w:val="18"/>
                <w:szCs w:val="18"/>
              </w:rPr>
              <w:t>Approx. T</w:t>
            </w:r>
            <w:r w:rsidRPr="00D47533">
              <w:rPr>
                <w:rFonts w:ascii="Arial" w:hAnsi="Arial" w:cs="Arial"/>
                <w:sz w:val="18"/>
                <w:szCs w:val="18"/>
                <w:vertAlign w:val="superscript"/>
              </w:rPr>
              <w:t>b</w:t>
            </w:r>
          </w:p>
        </w:tc>
        <w:tc>
          <w:tcPr>
            <w:tcW w:w="1254" w:type="dxa"/>
            <w:tcBorders>
              <w:top w:val="single" w:sz="16" w:space="0" w:color="000000"/>
              <w:bottom w:val="single" w:sz="16" w:space="0" w:color="000000"/>
              <w:right w:val="single" w:sz="16" w:space="0" w:color="000000"/>
            </w:tcBorders>
            <w:shd w:val="clear" w:color="auto" w:fill="FFFFFF"/>
          </w:tcPr>
          <w:p w14:paraId="71033895" w14:textId="77777777" w:rsidR="00092907" w:rsidRPr="00D47533" w:rsidRDefault="00092907" w:rsidP="00092907">
            <w:pPr>
              <w:autoSpaceDE w:val="0"/>
              <w:autoSpaceDN w:val="0"/>
              <w:adjustRightInd w:val="0"/>
              <w:spacing w:line="320" w:lineRule="atLeast"/>
              <w:ind w:left="60" w:right="60"/>
              <w:jc w:val="center"/>
              <w:rPr>
                <w:rFonts w:ascii="Arial" w:hAnsi="Arial" w:cs="Arial"/>
                <w:sz w:val="18"/>
                <w:szCs w:val="18"/>
              </w:rPr>
            </w:pPr>
            <w:r w:rsidRPr="00D47533">
              <w:rPr>
                <w:rFonts w:ascii="Arial" w:hAnsi="Arial" w:cs="Arial"/>
                <w:sz w:val="18"/>
                <w:szCs w:val="18"/>
              </w:rPr>
              <w:t>Approx. Sig.</w:t>
            </w:r>
          </w:p>
        </w:tc>
      </w:tr>
      <w:tr w:rsidR="00092907" w:rsidRPr="00D47533" w14:paraId="27806BBB" w14:textId="77777777" w:rsidTr="00092907">
        <w:trPr>
          <w:cantSplit/>
        </w:trPr>
        <w:tc>
          <w:tcPr>
            <w:tcW w:w="1774" w:type="dxa"/>
            <w:vMerge w:val="restart"/>
            <w:tcBorders>
              <w:top w:val="single" w:sz="16" w:space="0" w:color="000000"/>
              <w:left w:val="single" w:sz="16" w:space="0" w:color="000000"/>
              <w:bottom w:val="nil"/>
              <w:right w:val="nil"/>
            </w:tcBorders>
            <w:shd w:val="clear" w:color="auto" w:fill="FFFFFF"/>
            <w:vAlign w:val="center"/>
          </w:tcPr>
          <w:p w14:paraId="160FEF9E"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Ordinal by Ordinal</w:t>
            </w:r>
          </w:p>
        </w:tc>
        <w:tc>
          <w:tcPr>
            <w:tcW w:w="1529" w:type="dxa"/>
            <w:tcBorders>
              <w:top w:val="single" w:sz="16" w:space="0" w:color="000000"/>
              <w:left w:val="nil"/>
              <w:bottom w:val="nil"/>
              <w:right w:val="single" w:sz="16" w:space="0" w:color="000000"/>
            </w:tcBorders>
            <w:shd w:val="clear" w:color="auto" w:fill="FFFFFF"/>
            <w:vAlign w:val="center"/>
          </w:tcPr>
          <w:p w14:paraId="7C682FC0"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Kendall's tau-b</w:t>
            </w:r>
          </w:p>
        </w:tc>
        <w:tc>
          <w:tcPr>
            <w:tcW w:w="1009" w:type="dxa"/>
            <w:tcBorders>
              <w:top w:val="single" w:sz="16" w:space="0" w:color="000000"/>
              <w:left w:val="single" w:sz="16" w:space="0" w:color="000000"/>
              <w:bottom w:val="nil"/>
            </w:tcBorders>
            <w:shd w:val="clear" w:color="auto" w:fill="FFFFFF"/>
          </w:tcPr>
          <w:p w14:paraId="43FCD129"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.076</w:t>
            </w:r>
          </w:p>
        </w:tc>
        <w:tc>
          <w:tcPr>
            <w:tcW w:w="1468" w:type="dxa"/>
            <w:tcBorders>
              <w:top w:val="single" w:sz="16" w:space="0" w:color="000000"/>
              <w:bottom w:val="nil"/>
            </w:tcBorders>
            <w:shd w:val="clear" w:color="auto" w:fill="FFFFFF"/>
          </w:tcPr>
          <w:p w14:paraId="54F0E7D6"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.032</w:t>
            </w:r>
          </w:p>
        </w:tc>
        <w:tc>
          <w:tcPr>
            <w:tcW w:w="1131" w:type="dxa"/>
            <w:tcBorders>
              <w:top w:val="single" w:sz="16" w:space="0" w:color="000000"/>
              <w:bottom w:val="nil"/>
            </w:tcBorders>
            <w:shd w:val="clear" w:color="auto" w:fill="FFFFFF"/>
          </w:tcPr>
          <w:p w14:paraId="38FAE3B2"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2.340</w:t>
            </w:r>
          </w:p>
        </w:tc>
        <w:tc>
          <w:tcPr>
            <w:tcW w:w="1254" w:type="dxa"/>
            <w:tcBorders>
              <w:top w:val="single" w:sz="16" w:space="0" w:color="000000"/>
              <w:bottom w:val="nil"/>
              <w:right w:val="single" w:sz="16" w:space="0" w:color="000000"/>
            </w:tcBorders>
            <w:shd w:val="clear" w:color="auto" w:fill="FFFFFF"/>
          </w:tcPr>
          <w:p w14:paraId="0BFDED2C"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.019</w:t>
            </w:r>
          </w:p>
        </w:tc>
      </w:tr>
      <w:tr w:rsidR="00092907" w:rsidRPr="00D47533" w14:paraId="48695AA0" w14:textId="77777777" w:rsidTr="00092907">
        <w:trPr>
          <w:cantSplit/>
        </w:trPr>
        <w:tc>
          <w:tcPr>
            <w:tcW w:w="1774" w:type="dxa"/>
            <w:vMerge/>
            <w:tcBorders>
              <w:top w:val="single" w:sz="16" w:space="0" w:color="000000"/>
              <w:left w:val="single" w:sz="16" w:space="0" w:color="000000"/>
              <w:bottom w:val="nil"/>
              <w:right w:val="nil"/>
            </w:tcBorders>
            <w:shd w:val="clear" w:color="auto" w:fill="FFFFFF"/>
            <w:vAlign w:val="center"/>
          </w:tcPr>
          <w:p w14:paraId="04B1A800" w14:textId="77777777" w:rsidR="00092907" w:rsidRPr="00D47533" w:rsidRDefault="00092907" w:rsidP="00092907">
            <w:pPr>
              <w:autoSpaceDE w:val="0"/>
              <w:autoSpaceDN w:val="0"/>
              <w:adjustRightInd w:val="0"/>
              <w:rPr>
                <w:rFonts w:ascii="Arial" w:hAnsi="Arial" w:cs="Arial"/>
                <w:sz w:val="18"/>
                <w:szCs w:val="18"/>
              </w:rPr>
            </w:pPr>
          </w:p>
        </w:tc>
        <w:tc>
          <w:tcPr>
            <w:tcW w:w="1529" w:type="dxa"/>
            <w:tcBorders>
              <w:top w:val="nil"/>
              <w:left w:val="nil"/>
              <w:bottom w:val="nil"/>
              <w:right w:val="single" w:sz="16" w:space="0" w:color="000000"/>
            </w:tcBorders>
            <w:shd w:val="clear" w:color="auto" w:fill="FFFFFF"/>
            <w:vAlign w:val="center"/>
          </w:tcPr>
          <w:p w14:paraId="2E86AAEB"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Gamma</w:t>
            </w:r>
          </w:p>
        </w:tc>
        <w:tc>
          <w:tcPr>
            <w:tcW w:w="1009" w:type="dxa"/>
            <w:tcBorders>
              <w:top w:val="nil"/>
              <w:left w:val="single" w:sz="16" w:space="0" w:color="000000"/>
              <w:bottom w:val="nil"/>
            </w:tcBorders>
            <w:shd w:val="clear" w:color="auto" w:fill="FFFFFF"/>
          </w:tcPr>
          <w:p w14:paraId="7F57C592"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.172</w:t>
            </w:r>
          </w:p>
        </w:tc>
        <w:tc>
          <w:tcPr>
            <w:tcW w:w="1468" w:type="dxa"/>
            <w:tcBorders>
              <w:top w:val="nil"/>
              <w:bottom w:val="nil"/>
            </w:tcBorders>
            <w:shd w:val="clear" w:color="auto" w:fill="FFFFFF"/>
          </w:tcPr>
          <w:p w14:paraId="654367D3"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.073</w:t>
            </w:r>
          </w:p>
        </w:tc>
        <w:tc>
          <w:tcPr>
            <w:tcW w:w="1131" w:type="dxa"/>
            <w:tcBorders>
              <w:top w:val="nil"/>
              <w:bottom w:val="nil"/>
            </w:tcBorders>
            <w:shd w:val="clear" w:color="auto" w:fill="FFFFFF"/>
          </w:tcPr>
          <w:p w14:paraId="65F2F82B"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2.340</w:t>
            </w:r>
          </w:p>
        </w:tc>
        <w:tc>
          <w:tcPr>
            <w:tcW w:w="1254" w:type="dxa"/>
            <w:tcBorders>
              <w:top w:val="nil"/>
              <w:bottom w:val="nil"/>
              <w:right w:val="single" w:sz="16" w:space="0" w:color="000000"/>
            </w:tcBorders>
            <w:shd w:val="clear" w:color="auto" w:fill="FFFFFF"/>
          </w:tcPr>
          <w:p w14:paraId="352786C1"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.019</w:t>
            </w:r>
          </w:p>
        </w:tc>
      </w:tr>
      <w:tr w:rsidR="00092907" w:rsidRPr="00D47533" w14:paraId="18B3E6DF" w14:textId="77777777" w:rsidTr="00092907">
        <w:trPr>
          <w:cantSplit/>
        </w:trPr>
        <w:tc>
          <w:tcPr>
            <w:tcW w:w="3303" w:type="dxa"/>
            <w:gridSpan w:val="2"/>
            <w:tcBorders>
              <w:top w:val="nil"/>
              <w:left w:val="single" w:sz="16" w:space="0" w:color="000000"/>
              <w:bottom w:val="single" w:sz="16" w:space="0" w:color="000000"/>
              <w:right w:val="nil"/>
            </w:tcBorders>
            <w:shd w:val="clear" w:color="auto" w:fill="FFFFFF"/>
            <w:vAlign w:val="center"/>
          </w:tcPr>
          <w:p w14:paraId="0CC69507"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N of Valid Cases</w:t>
            </w:r>
          </w:p>
        </w:tc>
        <w:tc>
          <w:tcPr>
            <w:tcW w:w="1009" w:type="dxa"/>
            <w:tcBorders>
              <w:top w:val="nil"/>
              <w:left w:val="single" w:sz="16" w:space="0" w:color="000000"/>
              <w:bottom w:val="single" w:sz="16" w:space="0" w:color="000000"/>
            </w:tcBorders>
            <w:shd w:val="clear" w:color="auto" w:fill="FFFFFF"/>
          </w:tcPr>
          <w:p w14:paraId="394FEC69" w14:textId="77777777" w:rsidR="00092907" w:rsidRPr="00D47533" w:rsidRDefault="00092907" w:rsidP="00092907">
            <w:pPr>
              <w:autoSpaceDE w:val="0"/>
              <w:autoSpaceDN w:val="0"/>
              <w:adjustRightInd w:val="0"/>
              <w:spacing w:line="320" w:lineRule="atLeast"/>
              <w:ind w:left="60" w:right="60"/>
              <w:jc w:val="right"/>
              <w:rPr>
                <w:rFonts w:ascii="Arial" w:hAnsi="Arial" w:cs="Arial"/>
                <w:sz w:val="18"/>
                <w:szCs w:val="18"/>
              </w:rPr>
            </w:pPr>
            <w:r w:rsidRPr="00D47533">
              <w:rPr>
                <w:rFonts w:ascii="Arial" w:hAnsi="Arial" w:cs="Arial"/>
                <w:sz w:val="18"/>
                <w:szCs w:val="18"/>
              </w:rPr>
              <w:t>927</w:t>
            </w:r>
          </w:p>
        </w:tc>
        <w:tc>
          <w:tcPr>
            <w:tcW w:w="1468" w:type="dxa"/>
            <w:tcBorders>
              <w:top w:val="nil"/>
              <w:bottom w:val="single" w:sz="16" w:space="0" w:color="000000"/>
            </w:tcBorders>
            <w:shd w:val="clear" w:color="auto" w:fill="FFFFFF"/>
          </w:tcPr>
          <w:p w14:paraId="4A2D3AD5" w14:textId="77777777" w:rsidR="00092907" w:rsidRPr="00D47533" w:rsidRDefault="00092907" w:rsidP="00092907">
            <w:pPr>
              <w:autoSpaceDE w:val="0"/>
              <w:autoSpaceDN w:val="0"/>
              <w:adjustRightInd w:val="0"/>
            </w:pPr>
          </w:p>
        </w:tc>
        <w:tc>
          <w:tcPr>
            <w:tcW w:w="1131" w:type="dxa"/>
            <w:tcBorders>
              <w:top w:val="nil"/>
              <w:bottom w:val="single" w:sz="16" w:space="0" w:color="000000"/>
            </w:tcBorders>
            <w:shd w:val="clear" w:color="auto" w:fill="FFFFFF"/>
          </w:tcPr>
          <w:p w14:paraId="4436CA2E" w14:textId="77777777" w:rsidR="00092907" w:rsidRPr="00D47533" w:rsidRDefault="00092907" w:rsidP="00092907">
            <w:pPr>
              <w:autoSpaceDE w:val="0"/>
              <w:autoSpaceDN w:val="0"/>
              <w:adjustRightInd w:val="0"/>
            </w:pPr>
          </w:p>
        </w:tc>
        <w:tc>
          <w:tcPr>
            <w:tcW w:w="1254" w:type="dxa"/>
            <w:tcBorders>
              <w:top w:val="nil"/>
              <w:bottom w:val="single" w:sz="16" w:space="0" w:color="000000"/>
              <w:right w:val="single" w:sz="16" w:space="0" w:color="000000"/>
            </w:tcBorders>
            <w:shd w:val="clear" w:color="auto" w:fill="FFFFFF"/>
          </w:tcPr>
          <w:p w14:paraId="04F72786" w14:textId="77777777" w:rsidR="00092907" w:rsidRPr="00D47533" w:rsidRDefault="00092907" w:rsidP="00092907">
            <w:pPr>
              <w:autoSpaceDE w:val="0"/>
              <w:autoSpaceDN w:val="0"/>
              <w:adjustRightInd w:val="0"/>
            </w:pPr>
          </w:p>
        </w:tc>
      </w:tr>
      <w:tr w:rsidR="00092907" w:rsidRPr="00D47533" w14:paraId="235F2937" w14:textId="77777777" w:rsidTr="00092907">
        <w:trPr>
          <w:cantSplit/>
        </w:trPr>
        <w:tc>
          <w:tcPr>
            <w:tcW w:w="8165" w:type="dxa"/>
            <w:gridSpan w:val="6"/>
            <w:tcBorders>
              <w:top w:val="nil"/>
              <w:left w:val="nil"/>
              <w:bottom w:val="nil"/>
              <w:right w:val="nil"/>
            </w:tcBorders>
            <w:shd w:val="clear" w:color="auto" w:fill="FFFFFF"/>
          </w:tcPr>
          <w:p w14:paraId="48ACAC6A"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a. Not assuming the null hypothesis.</w:t>
            </w:r>
          </w:p>
        </w:tc>
      </w:tr>
      <w:tr w:rsidR="00092907" w:rsidRPr="00D47533" w14:paraId="2C08F1D7" w14:textId="77777777" w:rsidTr="00092907">
        <w:trPr>
          <w:cantSplit/>
          <w:trHeight w:val="837"/>
        </w:trPr>
        <w:tc>
          <w:tcPr>
            <w:tcW w:w="8165" w:type="dxa"/>
            <w:gridSpan w:val="6"/>
            <w:tcBorders>
              <w:top w:val="nil"/>
              <w:left w:val="nil"/>
              <w:bottom w:val="nil"/>
              <w:right w:val="nil"/>
            </w:tcBorders>
            <w:shd w:val="clear" w:color="auto" w:fill="FFFFFF"/>
          </w:tcPr>
          <w:p w14:paraId="14BCDA21" w14:textId="77777777" w:rsidR="00092907" w:rsidRPr="00D47533" w:rsidRDefault="00092907" w:rsidP="00092907">
            <w:pPr>
              <w:autoSpaceDE w:val="0"/>
              <w:autoSpaceDN w:val="0"/>
              <w:adjustRightInd w:val="0"/>
              <w:spacing w:line="320" w:lineRule="atLeast"/>
              <w:ind w:left="60" w:right="60"/>
              <w:rPr>
                <w:rFonts w:ascii="Arial" w:hAnsi="Arial" w:cs="Arial"/>
                <w:sz w:val="18"/>
                <w:szCs w:val="18"/>
              </w:rPr>
            </w:pPr>
            <w:r w:rsidRPr="00D47533">
              <w:rPr>
                <w:rFonts w:ascii="Arial" w:hAnsi="Arial" w:cs="Arial"/>
                <w:sz w:val="18"/>
                <w:szCs w:val="18"/>
              </w:rPr>
              <w:t>b. Using the asymptotic standard error assuming the null hypothesis.</w:t>
            </w:r>
          </w:p>
        </w:tc>
      </w:tr>
    </w:tbl>
    <w:p w14:paraId="64E066DF" w14:textId="77777777" w:rsidR="00092907" w:rsidRPr="00D47533" w:rsidRDefault="00092907" w:rsidP="006A74CB">
      <w:pPr>
        <w:rPr>
          <w:b/>
        </w:rPr>
      </w:pPr>
    </w:p>
    <w:p w14:paraId="0FD75687" w14:textId="77777777" w:rsidR="00092907" w:rsidRPr="00D47533" w:rsidRDefault="00092907" w:rsidP="006A74CB">
      <w:pPr>
        <w:rPr>
          <w:b/>
        </w:rPr>
      </w:pPr>
    </w:p>
    <w:p w14:paraId="531F2088" w14:textId="77777777" w:rsidR="00092907" w:rsidRPr="00D47533" w:rsidRDefault="00092907" w:rsidP="006A74CB">
      <w:pPr>
        <w:rPr>
          <w:b/>
        </w:rPr>
      </w:pPr>
    </w:p>
    <w:p w14:paraId="6C2FD0AE" w14:textId="77777777" w:rsidR="00092907" w:rsidRPr="00D47533" w:rsidRDefault="00092907" w:rsidP="006A74CB">
      <w:pPr>
        <w:rPr>
          <w:b/>
        </w:rPr>
      </w:pPr>
    </w:p>
    <w:p w14:paraId="2316E169" w14:textId="0729C5AB" w:rsidR="006A74CB" w:rsidRPr="00D47533" w:rsidRDefault="001B11D9" w:rsidP="006A74CB">
      <w:pPr>
        <w:rPr>
          <w:b/>
        </w:rPr>
      </w:pPr>
      <w:r w:rsidRPr="00D47533">
        <w:rPr>
          <w:b/>
        </w:rPr>
        <w:t xml:space="preserve">Chapter </w:t>
      </w:r>
      <w:r w:rsidR="00092907" w:rsidRPr="00D47533">
        <w:rPr>
          <w:b/>
        </w:rPr>
        <w:t>9</w:t>
      </w:r>
      <w:r w:rsidRPr="00D47533">
        <w:rPr>
          <w:b/>
        </w:rPr>
        <w:t xml:space="preserve"> </w:t>
      </w:r>
      <w:r w:rsidR="006A74CB" w:rsidRPr="00D47533">
        <w:rPr>
          <w:b/>
        </w:rPr>
        <w:t>– Answers to Exercises</w:t>
      </w:r>
    </w:p>
    <w:p w14:paraId="3FD23C35" w14:textId="77777777" w:rsidR="002F428A" w:rsidRPr="00D47533" w:rsidRDefault="002F428A"/>
    <w:p w14:paraId="7F5C8688" w14:textId="77777777" w:rsidR="00A6713F" w:rsidRPr="00D47533" w:rsidRDefault="001002AC">
      <w:r w:rsidRPr="00D47533">
        <w:t>1.</w:t>
      </w:r>
    </w:p>
    <w:p w14:paraId="1BA201F9" w14:textId="77777777" w:rsidR="00A6713F" w:rsidRPr="00D47533" w:rsidRDefault="00A6713F" w:rsidP="00A6713F">
      <w:pPr>
        <w:pStyle w:val="ONQS"/>
        <w:spacing w:after="240"/>
      </w:pPr>
      <w:r w:rsidRPr="00D47533">
        <w:t>a.</w:t>
      </w:r>
      <w:r w:rsidRPr="00D47533">
        <w:tab/>
        <w:t>The independent variable is race; the dependent variable is fear of walking alone at night.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55"/>
        <w:gridCol w:w="2118"/>
        <w:gridCol w:w="1683"/>
      </w:tblGrid>
      <w:tr w:rsidR="00402809" w:rsidRPr="00D47533" w14:paraId="4022CEA2" w14:textId="77777777">
        <w:trPr>
          <w:trHeight w:val="320"/>
        </w:trPr>
        <w:tc>
          <w:tcPr>
            <w:tcW w:w="2854" w:type="pct"/>
            <w:vMerge w:val="restart"/>
          </w:tcPr>
          <w:p w14:paraId="31327CF5" w14:textId="77777777" w:rsidR="00A6713F" w:rsidRPr="00D47533" w:rsidRDefault="00A6713F" w:rsidP="003160D8">
            <w:pPr>
              <w:pStyle w:val="TableColumnHead"/>
            </w:pPr>
            <w:r w:rsidRPr="00D47533">
              <w:t xml:space="preserve"> Fear of Walking Alone at Night</w:t>
            </w:r>
          </w:p>
        </w:tc>
        <w:tc>
          <w:tcPr>
            <w:tcW w:w="2146" w:type="pct"/>
            <w:gridSpan w:val="2"/>
          </w:tcPr>
          <w:p w14:paraId="78F09220" w14:textId="77777777" w:rsidR="00A6713F" w:rsidRPr="00D47533" w:rsidRDefault="00A6713F" w:rsidP="003160D8">
            <w:pPr>
              <w:pStyle w:val="TableColumnHead"/>
            </w:pPr>
            <w:r w:rsidRPr="00D47533">
              <w:t>Race</w:t>
            </w:r>
          </w:p>
        </w:tc>
      </w:tr>
      <w:tr w:rsidR="00402809" w:rsidRPr="00D47533" w14:paraId="0C48B98F" w14:textId="77777777">
        <w:trPr>
          <w:trHeight w:val="347"/>
        </w:trPr>
        <w:tc>
          <w:tcPr>
            <w:tcW w:w="2854" w:type="pct"/>
            <w:vMerge/>
          </w:tcPr>
          <w:p w14:paraId="125E042E" w14:textId="77777777" w:rsidR="00A6713F" w:rsidRPr="00D47533" w:rsidRDefault="00A6713F" w:rsidP="003160D8">
            <w:pPr>
              <w:pStyle w:val="TableColumnHead"/>
              <w:rPr>
                <w:rFonts w:ascii="Optima" w:hAnsi="Optima" w:cs="Arial"/>
              </w:rPr>
            </w:pPr>
          </w:p>
        </w:tc>
        <w:tc>
          <w:tcPr>
            <w:tcW w:w="1196" w:type="pct"/>
          </w:tcPr>
          <w:p w14:paraId="3BD31EB2" w14:textId="77777777" w:rsidR="00A6713F" w:rsidRPr="00D47533" w:rsidRDefault="00A6713F" w:rsidP="003160D8">
            <w:pPr>
              <w:pStyle w:val="TableColumnHead"/>
            </w:pPr>
            <w:r w:rsidRPr="00D47533">
              <w:t>Black</w:t>
            </w:r>
          </w:p>
        </w:tc>
        <w:tc>
          <w:tcPr>
            <w:tcW w:w="950" w:type="pct"/>
          </w:tcPr>
          <w:p w14:paraId="2D4D5F2B" w14:textId="77777777" w:rsidR="00A6713F" w:rsidRPr="00D47533" w:rsidRDefault="00A6713F" w:rsidP="003160D8">
            <w:pPr>
              <w:pStyle w:val="TableColumnHead"/>
              <w:rPr>
                <w:rFonts w:ascii="Optima" w:hAnsi="Optima" w:cs="Arial"/>
              </w:rPr>
            </w:pPr>
            <w:r w:rsidRPr="00D47533">
              <w:t>White</w:t>
            </w:r>
          </w:p>
        </w:tc>
      </w:tr>
      <w:tr w:rsidR="00402809" w:rsidRPr="00D47533" w14:paraId="534B9F15" w14:textId="77777777">
        <w:trPr>
          <w:trHeight w:val="267"/>
        </w:trPr>
        <w:tc>
          <w:tcPr>
            <w:tcW w:w="2854" w:type="pct"/>
          </w:tcPr>
          <w:p w14:paraId="5D035A9F" w14:textId="77777777" w:rsidR="00A6713F" w:rsidRPr="00D47533" w:rsidRDefault="00A6713F" w:rsidP="003160D8">
            <w:pPr>
              <w:pStyle w:val="TableText"/>
            </w:pPr>
            <w:r w:rsidRPr="00D47533">
              <w:t>Yes</w:t>
            </w:r>
          </w:p>
        </w:tc>
        <w:tc>
          <w:tcPr>
            <w:tcW w:w="1196" w:type="pct"/>
          </w:tcPr>
          <w:p w14:paraId="64B85E06" w14:textId="77777777" w:rsidR="00A6713F" w:rsidRPr="00D47533" w:rsidRDefault="00A6713F" w:rsidP="003160D8">
            <w:pPr>
              <w:pStyle w:val="TableText"/>
            </w:pPr>
            <w:r w:rsidRPr="00D47533">
              <w:t>3</w:t>
            </w:r>
          </w:p>
        </w:tc>
        <w:tc>
          <w:tcPr>
            <w:tcW w:w="950" w:type="pct"/>
          </w:tcPr>
          <w:p w14:paraId="0FFC0B56" w14:textId="77777777" w:rsidR="00A6713F" w:rsidRPr="00D47533" w:rsidRDefault="00A6713F" w:rsidP="003160D8">
            <w:pPr>
              <w:pStyle w:val="TableText"/>
            </w:pPr>
            <w:r w:rsidRPr="00D47533">
              <w:t>4</w:t>
            </w:r>
          </w:p>
        </w:tc>
      </w:tr>
      <w:tr w:rsidR="00402809" w:rsidRPr="00D47533" w14:paraId="19CFBB0B" w14:textId="77777777">
        <w:trPr>
          <w:trHeight w:val="225"/>
        </w:trPr>
        <w:tc>
          <w:tcPr>
            <w:tcW w:w="2854" w:type="pct"/>
          </w:tcPr>
          <w:p w14:paraId="1722D55A" w14:textId="77777777" w:rsidR="00A6713F" w:rsidRPr="00D47533" w:rsidRDefault="00A6713F" w:rsidP="003160D8">
            <w:pPr>
              <w:pStyle w:val="TableText"/>
            </w:pPr>
            <w:r w:rsidRPr="00D47533">
              <w:t>No</w:t>
            </w:r>
          </w:p>
        </w:tc>
        <w:tc>
          <w:tcPr>
            <w:tcW w:w="1196" w:type="pct"/>
          </w:tcPr>
          <w:p w14:paraId="2E5FA6AD" w14:textId="77777777" w:rsidR="00A6713F" w:rsidRPr="00D47533" w:rsidRDefault="00A6713F" w:rsidP="003160D8">
            <w:pPr>
              <w:pStyle w:val="TableText"/>
            </w:pPr>
            <w:r w:rsidRPr="00D47533">
              <w:t>5</w:t>
            </w:r>
          </w:p>
        </w:tc>
        <w:tc>
          <w:tcPr>
            <w:tcW w:w="950" w:type="pct"/>
          </w:tcPr>
          <w:p w14:paraId="268A118B" w14:textId="77777777" w:rsidR="00A6713F" w:rsidRPr="00D47533" w:rsidRDefault="00A6713F" w:rsidP="003160D8">
            <w:pPr>
              <w:pStyle w:val="TableText"/>
            </w:pPr>
            <w:r w:rsidRPr="00D47533">
              <w:t>9</w:t>
            </w:r>
          </w:p>
        </w:tc>
      </w:tr>
    </w:tbl>
    <w:p w14:paraId="51475BA7" w14:textId="77777777" w:rsidR="00A6713F" w:rsidRPr="00D47533" w:rsidRDefault="00A6713F" w:rsidP="00A6713F">
      <w:pPr>
        <w:pStyle w:val="LetteredList"/>
      </w:pPr>
      <w:r w:rsidRPr="00D47533">
        <w:t>b.</w:t>
      </w:r>
      <w:r w:rsidRPr="00D47533">
        <w:tab/>
        <w:t>Approximately 69% of whites (69.2%) are not afraid to walk alone in their neighborhoods at night, whereas approximately 63% of blacks (62.5%) are not afraid to walk alone. This amounts to about a 7% difference (69.2% –62.5%) between whites and blacks who are not afraid to walk alone at night, indicating a weak relationship. Also, although we went ahead and compared percentage differences in this exercise; it is important to keep in mind that our sample size inhibits our ability to make any meaningful comparisons.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697"/>
        <w:gridCol w:w="1594"/>
        <w:gridCol w:w="2565"/>
      </w:tblGrid>
      <w:tr w:rsidR="00402809" w:rsidRPr="00D47533" w14:paraId="513B61DF" w14:textId="77777777">
        <w:trPr>
          <w:trHeight w:val="280"/>
        </w:trPr>
        <w:tc>
          <w:tcPr>
            <w:tcW w:w="2652" w:type="pct"/>
            <w:vMerge w:val="restart"/>
          </w:tcPr>
          <w:p w14:paraId="3993FA86" w14:textId="77777777" w:rsidR="00A6713F" w:rsidRPr="00D47533" w:rsidRDefault="00A6713F" w:rsidP="003160D8">
            <w:pPr>
              <w:pStyle w:val="TableColumnHead"/>
            </w:pPr>
            <w:r w:rsidRPr="00D47533">
              <w:t xml:space="preserve"> Fear of Walking Alone at Night</w:t>
            </w:r>
          </w:p>
        </w:tc>
        <w:tc>
          <w:tcPr>
            <w:tcW w:w="2348" w:type="pct"/>
            <w:gridSpan w:val="2"/>
          </w:tcPr>
          <w:p w14:paraId="7CFEACE2" w14:textId="77777777" w:rsidR="00A6713F" w:rsidRPr="00D47533" w:rsidRDefault="00A6713F" w:rsidP="003160D8">
            <w:pPr>
              <w:pStyle w:val="TableColumnHead"/>
            </w:pPr>
            <w:r w:rsidRPr="00D47533">
              <w:t>Race</w:t>
            </w:r>
          </w:p>
        </w:tc>
      </w:tr>
      <w:tr w:rsidR="00402809" w:rsidRPr="00D47533" w14:paraId="31592263" w14:textId="77777777">
        <w:trPr>
          <w:trHeight w:val="267"/>
        </w:trPr>
        <w:tc>
          <w:tcPr>
            <w:tcW w:w="2652" w:type="pct"/>
            <w:vMerge/>
          </w:tcPr>
          <w:p w14:paraId="6E2686F2" w14:textId="77777777" w:rsidR="00A6713F" w:rsidRPr="00D47533" w:rsidRDefault="00A6713F" w:rsidP="003160D8">
            <w:pPr>
              <w:pStyle w:val="TableColumnHead"/>
              <w:rPr>
                <w:rFonts w:ascii="Optima" w:hAnsi="Optima" w:cs="Arial"/>
              </w:rPr>
            </w:pPr>
          </w:p>
        </w:tc>
        <w:tc>
          <w:tcPr>
            <w:tcW w:w="900" w:type="pct"/>
          </w:tcPr>
          <w:p w14:paraId="5713D112" w14:textId="77777777" w:rsidR="00A6713F" w:rsidRPr="00D47533" w:rsidRDefault="00A6713F" w:rsidP="003160D8">
            <w:pPr>
              <w:pStyle w:val="TableColumnHead"/>
            </w:pPr>
            <w:r w:rsidRPr="00D47533">
              <w:t>Black</w:t>
            </w:r>
          </w:p>
        </w:tc>
        <w:tc>
          <w:tcPr>
            <w:tcW w:w="1448" w:type="pct"/>
          </w:tcPr>
          <w:p w14:paraId="2E4893C1" w14:textId="77777777" w:rsidR="00A6713F" w:rsidRPr="00D47533" w:rsidRDefault="00A6713F" w:rsidP="003160D8">
            <w:pPr>
              <w:pStyle w:val="TableColumnHead"/>
              <w:rPr>
                <w:rFonts w:ascii="Optima" w:hAnsi="Optima" w:cs="Arial"/>
              </w:rPr>
            </w:pPr>
            <w:r w:rsidRPr="00D47533">
              <w:t>White</w:t>
            </w:r>
          </w:p>
        </w:tc>
      </w:tr>
      <w:tr w:rsidR="00402809" w:rsidRPr="00D47533" w14:paraId="1D218EF3" w14:textId="77777777">
        <w:trPr>
          <w:trHeight w:val="200"/>
        </w:trPr>
        <w:tc>
          <w:tcPr>
            <w:tcW w:w="2652" w:type="pct"/>
          </w:tcPr>
          <w:p w14:paraId="4389108C" w14:textId="77777777" w:rsidR="00A6713F" w:rsidRPr="00D47533" w:rsidRDefault="00A6713F" w:rsidP="003160D8">
            <w:pPr>
              <w:pStyle w:val="TableText"/>
            </w:pPr>
            <w:r w:rsidRPr="00D47533">
              <w:t>Yes</w:t>
            </w:r>
          </w:p>
        </w:tc>
        <w:tc>
          <w:tcPr>
            <w:tcW w:w="900" w:type="pct"/>
          </w:tcPr>
          <w:p w14:paraId="7C4CA9DD" w14:textId="77777777" w:rsidR="00A6713F" w:rsidRPr="00D47533" w:rsidRDefault="00A6713F" w:rsidP="003160D8">
            <w:pPr>
              <w:pStyle w:val="TableText"/>
            </w:pPr>
            <w:r w:rsidRPr="00D47533">
              <w:t>37.5%</w:t>
            </w:r>
          </w:p>
        </w:tc>
        <w:tc>
          <w:tcPr>
            <w:tcW w:w="1448" w:type="pct"/>
          </w:tcPr>
          <w:p w14:paraId="241D8FC7" w14:textId="77777777" w:rsidR="00A6713F" w:rsidRPr="00D47533" w:rsidRDefault="00A6713F" w:rsidP="003160D8">
            <w:pPr>
              <w:pStyle w:val="TableText"/>
            </w:pPr>
            <w:r w:rsidRPr="00D47533">
              <w:t>30.8%</w:t>
            </w:r>
          </w:p>
        </w:tc>
      </w:tr>
      <w:tr w:rsidR="00402809" w:rsidRPr="00D47533" w14:paraId="7D582FC0" w14:textId="77777777">
        <w:trPr>
          <w:trHeight w:val="262"/>
        </w:trPr>
        <w:tc>
          <w:tcPr>
            <w:tcW w:w="2652" w:type="pct"/>
          </w:tcPr>
          <w:p w14:paraId="2B75C8F6" w14:textId="77777777" w:rsidR="00A6713F" w:rsidRPr="00D47533" w:rsidRDefault="00A6713F" w:rsidP="003160D8">
            <w:pPr>
              <w:pStyle w:val="TableText"/>
            </w:pPr>
            <w:r w:rsidRPr="00D47533">
              <w:t>No</w:t>
            </w:r>
          </w:p>
        </w:tc>
        <w:tc>
          <w:tcPr>
            <w:tcW w:w="900" w:type="pct"/>
          </w:tcPr>
          <w:p w14:paraId="60AB402F" w14:textId="77777777" w:rsidR="00A6713F" w:rsidRPr="00D47533" w:rsidRDefault="00A6713F" w:rsidP="003160D8">
            <w:pPr>
              <w:pStyle w:val="TableText"/>
            </w:pPr>
            <w:r w:rsidRPr="00D47533">
              <w:t>62.5%</w:t>
            </w:r>
          </w:p>
        </w:tc>
        <w:tc>
          <w:tcPr>
            <w:tcW w:w="1448" w:type="pct"/>
          </w:tcPr>
          <w:p w14:paraId="24CA3B78" w14:textId="77777777" w:rsidR="00A6713F" w:rsidRPr="00D47533" w:rsidRDefault="00A6713F" w:rsidP="003160D8">
            <w:pPr>
              <w:pStyle w:val="TableText"/>
            </w:pPr>
            <w:r w:rsidRPr="00D47533">
              <w:t>69.2%</w:t>
            </w:r>
          </w:p>
        </w:tc>
      </w:tr>
    </w:tbl>
    <w:p w14:paraId="3B2CCBB1" w14:textId="77777777" w:rsidR="00A6713F" w:rsidRPr="00D47533" w:rsidRDefault="00A6713F" w:rsidP="00A6713F">
      <w:pPr>
        <w:pStyle w:val="LetteredList"/>
      </w:pPr>
      <w:r w:rsidRPr="00D47533">
        <w:t>c.</w:t>
      </w:r>
      <w:r w:rsidRPr="00D47533">
        <w:tab/>
        <w:t xml:space="preserve">There is some difference in fears between homeowners and renters. A </w:t>
      </w:r>
      <w:r w:rsidRPr="00D47533">
        <w:lastRenderedPageBreak/>
        <w:t>total of 25.0% of homeowners and 38.5% of renters are afraid to walk in their neighborhood at night. The difference between the two groups is 13.5%. Thus, there is a weak to moderate relationship between home ownership and fear of walking in one’s neighborhood at night.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318"/>
        <w:gridCol w:w="2887"/>
        <w:gridCol w:w="1651"/>
      </w:tblGrid>
      <w:tr w:rsidR="00402809" w:rsidRPr="00D47533" w14:paraId="5D717842" w14:textId="77777777">
        <w:trPr>
          <w:trHeight w:val="278"/>
        </w:trPr>
        <w:tc>
          <w:tcPr>
            <w:tcW w:w="2438" w:type="pct"/>
            <w:vMerge w:val="restart"/>
          </w:tcPr>
          <w:p w14:paraId="408F115A" w14:textId="77777777" w:rsidR="00A6713F" w:rsidRPr="00D47533" w:rsidRDefault="00A6713F" w:rsidP="003160D8">
            <w:pPr>
              <w:pStyle w:val="TableColumnHead"/>
            </w:pPr>
            <w:r w:rsidRPr="00D47533">
              <w:t xml:space="preserve"> Fear of Walking Alone at Night</w:t>
            </w:r>
          </w:p>
        </w:tc>
        <w:tc>
          <w:tcPr>
            <w:tcW w:w="2562" w:type="pct"/>
            <w:gridSpan w:val="2"/>
          </w:tcPr>
          <w:p w14:paraId="4B99918C" w14:textId="77777777" w:rsidR="00A6713F" w:rsidRPr="00D47533" w:rsidRDefault="00A6713F" w:rsidP="003160D8">
            <w:pPr>
              <w:pStyle w:val="TableColumnHead"/>
            </w:pPr>
            <w:r w:rsidRPr="00D47533">
              <w:t>Home Ownership</w:t>
            </w:r>
          </w:p>
        </w:tc>
      </w:tr>
      <w:tr w:rsidR="00402809" w:rsidRPr="00D47533" w14:paraId="29E4367E" w14:textId="77777777">
        <w:trPr>
          <w:trHeight w:val="253"/>
        </w:trPr>
        <w:tc>
          <w:tcPr>
            <w:tcW w:w="2438" w:type="pct"/>
            <w:vMerge/>
          </w:tcPr>
          <w:p w14:paraId="651F51FE" w14:textId="77777777" w:rsidR="00A6713F" w:rsidRPr="00D47533" w:rsidRDefault="00A6713F" w:rsidP="003160D8">
            <w:pPr>
              <w:pStyle w:val="TableColumnHead"/>
              <w:rPr>
                <w:rFonts w:ascii="Optima" w:hAnsi="Optima" w:cs="Arial"/>
              </w:rPr>
            </w:pPr>
          </w:p>
        </w:tc>
        <w:tc>
          <w:tcPr>
            <w:tcW w:w="1630" w:type="pct"/>
          </w:tcPr>
          <w:p w14:paraId="7D996B31" w14:textId="77777777" w:rsidR="00A6713F" w:rsidRPr="00D47533" w:rsidRDefault="00A6713F" w:rsidP="003160D8">
            <w:pPr>
              <w:pStyle w:val="TableColumnHead"/>
            </w:pPr>
            <w:r w:rsidRPr="00D47533">
              <w:t>Yes</w:t>
            </w:r>
          </w:p>
        </w:tc>
        <w:tc>
          <w:tcPr>
            <w:tcW w:w="931" w:type="pct"/>
          </w:tcPr>
          <w:p w14:paraId="01B2228D" w14:textId="77777777" w:rsidR="00A6713F" w:rsidRPr="00D47533" w:rsidRDefault="00A6713F" w:rsidP="003160D8">
            <w:pPr>
              <w:pStyle w:val="TableColumnHead"/>
            </w:pPr>
            <w:r w:rsidRPr="00D47533">
              <w:t>No</w:t>
            </w:r>
          </w:p>
        </w:tc>
      </w:tr>
      <w:tr w:rsidR="00402809" w:rsidRPr="00D47533" w14:paraId="0991BB60" w14:textId="77777777">
        <w:trPr>
          <w:trHeight w:val="420"/>
        </w:trPr>
        <w:tc>
          <w:tcPr>
            <w:tcW w:w="2438" w:type="pct"/>
          </w:tcPr>
          <w:p w14:paraId="330B4D41" w14:textId="77777777" w:rsidR="00A6713F" w:rsidRPr="00D47533" w:rsidRDefault="00A6713F" w:rsidP="003160D8">
            <w:pPr>
              <w:pStyle w:val="TableText"/>
            </w:pPr>
            <w:r w:rsidRPr="00D47533">
              <w:t>Yes</w:t>
            </w:r>
          </w:p>
          <w:p w14:paraId="539F7A0C" w14:textId="77777777" w:rsidR="00A6713F" w:rsidRPr="00D47533" w:rsidRDefault="00A6713F" w:rsidP="003160D8">
            <w:pPr>
              <w:pStyle w:val="TableText"/>
            </w:pPr>
            <w:r w:rsidRPr="00D47533">
              <w:t>Percentage</w:t>
            </w:r>
          </w:p>
        </w:tc>
        <w:tc>
          <w:tcPr>
            <w:tcW w:w="1630" w:type="pct"/>
          </w:tcPr>
          <w:p w14:paraId="281A0A7C" w14:textId="77777777" w:rsidR="00A6713F" w:rsidRPr="00D47533" w:rsidRDefault="00A6713F" w:rsidP="003160D8">
            <w:pPr>
              <w:pStyle w:val="TableText"/>
            </w:pPr>
            <w:r w:rsidRPr="00D47533">
              <w:t>2</w:t>
            </w:r>
          </w:p>
          <w:p w14:paraId="0A10EEA6" w14:textId="77777777" w:rsidR="00A6713F" w:rsidRPr="00D47533" w:rsidRDefault="00A6713F" w:rsidP="003160D8">
            <w:pPr>
              <w:pStyle w:val="TableText"/>
            </w:pPr>
            <w:r w:rsidRPr="00D47533">
              <w:t>25.0%</w:t>
            </w:r>
          </w:p>
        </w:tc>
        <w:tc>
          <w:tcPr>
            <w:tcW w:w="931" w:type="pct"/>
          </w:tcPr>
          <w:p w14:paraId="46A0013D" w14:textId="77777777" w:rsidR="00A6713F" w:rsidRPr="00D47533" w:rsidRDefault="00A6713F" w:rsidP="003160D8">
            <w:pPr>
              <w:pStyle w:val="TableText"/>
            </w:pPr>
            <w:r w:rsidRPr="00D47533">
              <w:t>5</w:t>
            </w:r>
          </w:p>
          <w:p w14:paraId="035C5E13" w14:textId="77777777" w:rsidR="00A6713F" w:rsidRPr="00D47533" w:rsidRDefault="00A6713F" w:rsidP="003160D8">
            <w:pPr>
              <w:pStyle w:val="TableText"/>
            </w:pPr>
            <w:r w:rsidRPr="00D47533">
              <w:t>38.5%</w:t>
            </w:r>
          </w:p>
        </w:tc>
      </w:tr>
      <w:tr w:rsidR="00A6713F" w:rsidRPr="00D47533" w14:paraId="700F3706" w14:textId="77777777">
        <w:trPr>
          <w:trHeight w:val="504"/>
        </w:trPr>
        <w:tc>
          <w:tcPr>
            <w:tcW w:w="2438" w:type="pct"/>
          </w:tcPr>
          <w:p w14:paraId="36CDF564" w14:textId="77777777" w:rsidR="00A6713F" w:rsidRPr="00D47533" w:rsidRDefault="00A6713F" w:rsidP="003160D8">
            <w:pPr>
              <w:pStyle w:val="TableText"/>
            </w:pPr>
            <w:r w:rsidRPr="00D47533">
              <w:t>No</w:t>
            </w:r>
          </w:p>
          <w:p w14:paraId="164BDAEB" w14:textId="77777777" w:rsidR="00A6713F" w:rsidRPr="00D47533" w:rsidRDefault="00A6713F" w:rsidP="003160D8">
            <w:pPr>
              <w:pStyle w:val="TableText"/>
            </w:pPr>
            <w:r w:rsidRPr="00D47533">
              <w:t>Percentage</w:t>
            </w:r>
          </w:p>
        </w:tc>
        <w:tc>
          <w:tcPr>
            <w:tcW w:w="1630" w:type="pct"/>
          </w:tcPr>
          <w:p w14:paraId="771A17D3" w14:textId="77777777" w:rsidR="00A6713F" w:rsidRPr="00D47533" w:rsidRDefault="00A6713F" w:rsidP="003160D8">
            <w:pPr>
              <w:pStyle w:val="TableText"/>
            </w:pPr>
            <w:r w:rsidRPr="00D47533">
              <w:t>6</w:t>
            </w:r>
          </w:p>
          <w:p w14:paraId="3F10EB2B" w14:textId="77777777" w:rsidR="00A6713F" w:rsidRPr="00D47533" w:rsidRDefault="00A6713F" w:rsidP="003160D8">
            <w:pPr>
              <w:pStyle w:val="TableText"/>
            </w:pPr>
            <w:r w:rsidRPr="00D47533">
              <w:t>75.0%</w:t>
            </w:r>
          </w:p>
        </w:tc>
        <w:tc>
          <w:tcPr>
            <w:tcW w:w="931" w:type="pct"/>
          </w:tcPr>
          <w:p w14:paraId="071AB1A8" w14:textId="77777777" w:rsidR="00A6713F" w:rsidRPr="00D47533" w:rsidRDefault="00A6713F" w:rsidP="003160D8">
            <w:pPr>
              <w:pStyle w:val="TableText"/>
            </w:pPr>
            <w:r w:rsidRPr="00D47533">
              <w:t>8</w:t>
            </w:r>
          </w:p>
          <w:p w14:paraId="261E3620" w14:textId="77777777" w:rsidR="00A6713F" w:rsidRPr="00D47533" w:rsidRDefault="00A6713F" w:rsidP="003160D8">
            <w:pPr>
              <w:pStyle w:val="TableText"/>
            </w:pPr>
            <w:r w:rsidRPr="00D47533">
              <w:t>61.5%</w:t>
            </w:r>
          </w:p>
        </w:tc>
      </w:tr>
    </w:tbl>
    <w:p w14:paraId="12BED360" w14:textId="77777777" w:rsidR="00A6713F" w:rsidRPr="00D47533" w:rsidRDefault="00A6713F" w:rsidP="00A6713F">
      <w:pPr>
        <w:pStyle w:val="NoParagraphStyle"/>
        <w:suppressAutoHyphens/>
        <w:jc w:val="center"/>
        <w:rPr>
          <w:rFonts w:ascii="Minion Condensed" w:hAnsi="Minion Condensed" w:cs="Minion Condensed"/>
        </w:rPr>
      </w:pPr>
    </w:p>
    <w:p w14:paraId="3DBFB675" w14:textId="77777777" w:rsidR="001002AC" w:rsidRPr="00D47533" w:rsidRDefault="001002AC"/>
    <w:p w14:paraId="7EC78343" w14:textId="77777777" w:rsidR="00E8714E" w:rsidRPr="00D47533" w:rsidRDefault="001002AC" w:rsidP="00E8714E">
      <w:r w:rsidRPr="00D47533">
        <w:tab/>
      </w:r>
    </w:p>
    <w:p w14:paraId="47039C99" w14:textId="77777777" w:rsidR="0032546D" w:rsidRPr="00D47533" w:rsidRDefault="0032546D" w:rsidP="00E8714E">
      <w:r w:rsidRPr="00D47533">
        <w:t>2.</w:t>
      </w:r>
    </w:p>
    <w:p w14:paraId="709B6BC7" w14:textId="77777777" w:rsidR="0032546D" w:rsidRPr="00D47533" w:rsidRDefault="0032546D">
      <w:r w:rsidRPr="00D47533">
        <w:tab/>
      </w:r>
      <w:proofErr w:type="gramStart"/>
      <w:r w:rsidRPr="00D47533">
        <w:t>a</w:t>
      </w:r>
      <w:proofErr w:type="gramEnd"/>
      <w:r w:rsidRPr="00D47533">
        <w:t>.</w:t>
      </w:r>
      <w:r w:rsidRPr="00D47533">
        <w:tab/>
      </w:r>
      <w:r w:rsidR="004E0736" w:rsidRPr="00D47533">
        <w:t>sex (or gender)</w:t>
      </w:r>
    </w:p>
    <w:p w14:paraId="1582951A" w14:textId="77777777" w:rsidR="0032546D" w:rsidRPr="00D47533" w:rsidRDefault="0032546D"/>
    <w:p w14:paraId="4D9EB7D3" w14:textId="77777777" w:rsidR="0032546D" w:rsidRPr="00D47533" w:rsidRDefault="0032546D">
      <w:r w:rsidRPr="00D47533">
        <w:tab/>
        <w:t>b.</w:t>
      </w:r>
      <w:r w:rsidRPr="00D47533">
        <w:tab/>
      </w:r>
      <w:r w:rsidR="0007068F" w:rsidRPr="00D47533">
        <w:t xml:space="preserve">More women, about </w:t>
      </w:r>
      <w:r w:rsidR="00F110B4" w:rsidRPr="00D47533">
        <w:t>4.5</w:t>
      </w:r>
      <w:r w:rsidR="00E8714E" w:rsidRPr="00D47533">
        <w:t>%</w:t>
      </w:r>
      <w:r w:rsidR="001B11D9" w:rsidRPr="00D47533">
        <w:t xml:space="preserve"> more (</w:t>
      </w:r>
      <w:r w:rsidR="00F110B4" w:rsidRPr="00D47533">
        <w:t>18.7-14.2</w:t>
      </w:r>
      <w:r w:rsidR="00BC5301" w:rsidRPr="00D47533">
        <w:t>%)</w:t>
      </w:r>
      <w:r w:rsidR="0007068F" w:rsidRPr="00D47533">
        <w:t xml:space="preserve">, think that </w:t>
      </w:r>
      <w:r w:rsidR="00E8714E" w:rsidRPr="00D47533">
        <w:t>it is very likely that whites are hurt by affirmative action</w:t>
      </w:r>
      <w:r w:rsidR="001B11D9" w:rsidRPr="00D47533">
        <w:t xml:space="preserve">.  More women than men think that </w:t>
      </w:r>
      <w:r w:rsidR="00E8714E" w:rsidRPr="00D47533">
        <w:t xml:space="preserve">it is somewhat likely that whites are hurt by affirmative action </w:t>
      </w:r>
      <w:r w:rsidR="001B11D9" w:rsidRPr="00D47533">
        <w:t>(</w:t>
      </w:r>
      <w:r w:rsidR="00F110B4" w:rsidRPr="00D47533">
        <w:t>46.3-43.3%).</w:t>
      </w:r>
      <w:r w:rsidR="001B11D9" w:rsidRPr="00D47533">
        <w:t xml:space="preserve">  However, m</w:t>
      </w:r>
      <w:r w:rsidR="0007068F" w:rsidRPr="00D47533">
        <w:t xml:space="preserve">ore men than women think that </w:t>
      </w:r>
      <w:r w:rsidR="00E8714E" w:rsidRPr="00D47533">
        <w:t>it is not very likely that whites are hurt by affirmative action</w:t>
      </w:r>
      <w:r w:rsidR="0007068F" w:rsidRPr="00D47533">
        <w:t xml:space="preserve"> (</w:t>
      </w:r>
      <w:r w:rsidR="00F110B4" w:rsidRPr="00D47533">
        <w:t xml:space="preserve">42.5-35.0 = 7.5% </w:t>
      </w:r>
      <w:r w:rsidR="0007068F" w:rsidRPr="00D47533">
        <w:t>difference)</w:t>
      </w:r>
      <w:r w:rsidR="004E0736" w:rsidRPr="00D47533">
        <w:t>.</w:t>
      </w:r>
    </w:p>
    <w:p w14:paraId="5CFEE807" w14:textId="77777777" w:rsidR="004E0736" w:rsidRPr="00D47533" w:rsidRDefault="004E0736"/>
    <w:p w14:paraId="3A182E3C" w14:textId="77777777" w:rsidR="004E0736" w:rsidRPr="00D47533" w:rsidRDefault="004E0736">
      <w:r w:rsidRPr="00D47533">
        <w:tab/>
        <w:t>c.</w:t>
      </w:r>
      <w:r w:rsidRPr="00D47533">
        <w:tab/>
      </w:r>
      <w:r w:rsidR="00EE1F8B" w:rsidRPr="00D47533">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682"/>
        <w:gridCol w:w="930"/>
        <w:gridCol w:w="1040"/>
        <w:gridCol w:w="875"/>
        <w:gridCol w:w="1093"/>
        <w:gridCol w:w="1236"/>
      </w:tblGrid>
      <w:tr w:rsidR="00493BF7" w:rsidRPr="00D47533" w14:paraId="67B58001" w14:textId="77777777" w:rsidTr="00092907">
        <w:trPr>
          <w:trHeight w:val="332"/>
        </w:trPr>
        <w:tc>
          <w:tcPr>
            <w:tcW w:w="2079" w:type="pct"/>
          </w:tcPr>
          <w:p w14:paraId="4CB27788" w14:textId="77777777" w:rsidR="00493BF7" w:rsidRPr="00D47533" w:rsidRDefault="00493BF7" w:rsidP="00092907">
            <w:pPr>
              <w:pStyle w:val="TableText"/>
            </w:pPr>
          </w:p>
        </w:tc>
        <w:tc>
          <w:tcPr>
            <w:tcW w:w="525" w:type="pct"/>
          </w:tcPr>
          <w:p w14:paraId="75A07E09" w14:textId="77777777" w:rsidR="00493BF7" w:rsidRPr="00D47533" w:rsidRDefault="00493BF7" w:rsidP="00092907">
            <w:pPr>
              <w:pStyle w:val="TableText"/>
            </w:pPr>
            <w:proofErr w:type="spellStart"/>
            <w:r w:rsidRPr="00D47533">
              <w:rPr>
                <w:i/>
                <w:iCs/>
              </w:rPr>
              <w:t>f</w:t>
            </w:r>
            <w:r w:rsidRPr="00D47533">
              <w:rPr>
                <w:i/>
                <w:iCs/>
                <w:vertAlign w:val="subscript"/>
              </w:rPr>
              <w:t>o</w:t>
            </w:r>
            <w:proofErr w:type="spellEnd"/>
          </w:p>
        </w:tc>
        <w:tc>
          <w:tcPr>
            <w:tcW w:w="587" w:type="pct"/>
          </w:tcPr>
          <w:p w14:paraId="2910131C" w14:textId="77777777" w:rsidR="00493BF7" w:rsidRPr="00D47533" w:rsidRDefault="00493BF7" w:rsidP="00092907">
            <w:pPr>
              <w:pStyle w:val="TableText"/>
            </w:pPr>
            <w:proofErr w:type="spellStart"/>
            <w:r w:rsidRPr="00D47533">
              <w:rPr>
                <w:i/>
                <w:iCs/>
              </w:rPr>
              <w:t>f</w:t>
            </w:r>
            <w:r w:rsidRPr="00D47533">
              <w:rPr>
                <w:i/>
                <w:iCs/>
                <w:vertAlign w:val="subscript"/>
              </w:rPr>
              <w:t>e</w:t>
            </w:r>
            <w:proofErr w:type="spellEnd"/>
          </w:p>
        </w:tc>
        <w:tc>
          <w:tcPr>
            <w:tcW w:w="494" w:type="pct"/>
          </w:tcPr>
          <w:p w14:paraId="68B9EC1E" w14:textId="77777777" w:rsidR="00493BF7" w:rsidRPr="00D47533" w:rsidRDefault="00493BF7" w:rsidP="00092907">
            <w:pPr>
              <w:pStyle w:val="TableText"/>
            </w:pPr>
            <w:proofErr w:type="spellStart"/>
            <w:r w:rsidRPr="00D47533">
              <w:rPr>
                <w:i/>
                <w:iCs/>
              </w:rPr>
              <w:t>f</w:t>
            </w:r>
            <w:r w:rsidRPr="00D47533">
              <w:rPr>
                <w:i/>
                <w:iCs/>
                <w:vertAlign w:val="subscript"/>
              </w:rPr>
              <w:t>o</w:t>
            </w:r>
            <w:proofErr w:type="spellEnd"/>
            <w:r w:rsidRPr="00D47533">
              <w:rPr>
                <w:rFonts w:ascii="Minion Bold Condensed" w:hAnsi="Minion Bold Condensed" w:cs="Minion Bold Condensed"/>
                <w:i/>
                <w:iCs/>
              </w:rPr>
              <w:t xml:space="preserve"> </w:t>
            </w:r>
            <w:r w:rsidRPr="00D47533">
              <w:rPr>
                <w:rFonts w:ascii="Symbol" w:hAnsi="Symbol" w:cs="Symbol (T1) Medium"/>
                <w:b/>
                <w:bCs/>
                <w:i/>
                <w:iCs/>
              </w:rPr>
              <w:t></w:t>
            </w:r>
            <w:r w:rsidRPr="00D47533">
              <w:rPr>
                <w:rFonts w:ascii="Minion Bold Condensed" w:hAnsi="Minion Bold Condensed" w:cs="Minion Bold Condensed"/>
                <w:i/>
                <w:iCs/>
              </w:rPr>
              <w:t xml:space="preserve"> </w:t>
            </w:r>
            <w:proofErr w:type="spellStart"/>
            <w:r w:rsidRPr="00D47533">
              <w:rPr>
                <w:i/>
                <w:iCs/>
              </w:rPr>
              <w:t>f</w:t>
            </w:r>
            <w:r w:rsidRPr="00D47533">
              <w:rPr>
                <w:i/>
                <w:iCs/>
                <w:vertAlign w:val="subscript"/>
              </w:rPr>
              <w:t>e</w:t>
            </w:r>
            <w:proofErr w:type="spellEnd"/>
          </w:p>
        </w:tc>
        <w:tc>
          <w:tcPr>
            <w:tcW w:w="617" w:type="pct"/>
          </w:tcPr>
          <w:p w14:paraId="3FA417A9" w14:textId="77777777" w:rsidR="00493BF7" w:rsidRPr="00D47533" w:rsidRDefault="00493BF7" w:rsidP="00092907">
            <w:pPr>
              <w:pStyle w:val="TableText"/>
            </w:pPr>
            <w:r w:rsidRPr="00D47533">
              <w:rPr>
                <w:i/>
                <w:iCs/>
              </w:rPr>
              <w:t>(</w:t>
            </w:r>
            <w:proofErr w:type="spellStart"/>
            <w:r w:rsidRPr="00D47533">
              <w:rPr>
                <w:i/>
                <w:iCs/>
              </w:rPr>
              <w:t>f</w:t>
            </w:r>
            <w:r w:rsidRPr="00D47533">
              <w:rPr>
                <w:i/>
                <w:iCs/>
                <w:vertAlign w:val="subscript"/>
              </w:rPr>
              <w:t>o</w:t>
            </w:r>
            <w:proofErr w:type="spellEnd"/>
            <w:r w:rsidRPr="00D47533">
              <w:rPr>
                <w:rFonts w:ascii="Minion Bold Condensed" w:hAnsi="Minion Bold Condensed" w:cs="Minion Bold Condensed"/>
                <w:i/>
                <w:iCs/>
              </w:rPr>
              <w:t xml:space="preserve"> </w:t>
            </w:r>
            <w:r w:rsidRPr="00D47533">
              <w:rPr>
                <w:rFonts w:ascii="Symbol" w:hAnsi="Symbol" w:cs="Symbol (T1) Medium"/>
                <w:b/>
                <w:bCs/>
                <w:i/>
                <w:iCs/>
              </w:rPr>
              <w:t></w:t>
            </w:r>
            <w:r w:rsidRPr="00D47533">
              <w:rPr>
                <w:rFonts w:ascii="Minion Bold Condensed" w:hAnsi="Minion Bold Condensed" w:cs="Minion Bold Condensed"/>
                <w:i/>
                <w:iCs/>
              </w:rPr>
              <w:t xml:space="preserve"> </w:t>
            </w:r>
            <w:proofErr w:type="spellStart"/>
            <w:r w:rsidRPr="00D47533">
              <w:rPr>
                <w:i/>
                <w:iCs/>
              </w:rPr>
              <w:t>f</w:t>
            </w:r>
            <w:r w:rsidRPr="00D47533">
              <w:rPr>
                <w:i/>
                <w:iCs/>
                <w:vertAlign w:val="subscript"/>
              </w:rPr>
              <w:t>e</w:t>
            </w:r>
            <w:proofErr w:type="spellEnd"/>
            <w:r w:rsidRPr="00D47533">
              <w:rPr>
                <w:i/>
                <w:iCs/>
              </w:rPr>
              <w:t>)</w:t>
            </w:r>
            <w:r w:rsidRPr="00D47533">
              <w:rPr>
                <w:i/>
                <w:iCs/>
                <w:vertAlign w:val="superscript"/>
              </w:rPr>
              <w:t>2</w:t>
            </w:r>
          </w:p>
        </w:tc>
        <w:tc>
          <w:tcPr>
            <w:tcW w:w="698" w:type="pct"/>
          </w:tcPr>
          <w:p w14:paraId="152C834B" w14:textId="77777777" w:rsidR="00493BF7" w:rsidRPr="00D47533" w:rsidRDefault="00493BF7" w:rsidP="00092907">
            <w:pPr>
              <w:pStyle w:val="TableText"/>
            </w:pPr>
            <w:r w:rsidRPr="00D47533">
              <w:rPr>
                <w:position w:val="-30"/>
              </w:rPr>
              <w:object w:dxaOrig="1020" w:dyaOrig="760" w14:anchorId="0B2187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39pt" o:ole="">
                  <v:imagedata r:id="rId22" o:title=""/>
                </v:shape>
                <o:OLEObject Type="Embed" ProgID="Equation.DSMT4" ShapeID="_x0000_i1025" DrawAspect="Content" ObjectID="_1477499441" r:id="rId23"/>
              </w:object>
            </w:r>
          </w:p>
        </w:tc>
      </w:tr>
      <w:tr w:rsidR="00493BF7" w:rsidRPr="00D47533" w14:paraId="2AE7D381" w14:textId="77777777" w:rsidTr="00092907">
        <w:trPr>
          <w:trHeight w:val="220"/>
        </w:trPr>
        <w:tc>
          <w:tcPr>
            <w:tcW w:w="2079" w:type="pct"/>
          </w:tcPr>
          <w:p w14:paraId="38FC8333" w14:textId="77777777" w:rsidR="00493BF7" w:rsidRPr="00D47533" w:rsidRDefault="00493BF7" w:rsidP="00092907">
            <w:pPr>
              <w:pStyle w:val="TableText"/>
            </w:pPr>
            <w:r w:rsidRPr="00D47533">
              <w:t>Male/Very likely</w:t>
            </w:r>
          </w:p>
        </w:tc>
        <w:tc>
          <w:tcPr>
            <w:tcW w:w="525" w:type="pct"/>
          </w:tcPr>
          <w:p w14:paraId="4A421764" w14:textId="77777777" w:rsidR="00493BF7" w:rsidRPr="00D47533" w:rsidRDefault="00493BF7" w:rsidP="00092907">
            <w:pPr>
              <w:pStyle w:val="TableText"/>
            </w:pPr>
            <w:r w:rsidRPr="00D47533">
              <w:t>56</w:t>
            </w:r>
          </w:p>
        </w:tc>
        <w:tc>
          <w:tcPr>
            <w:tcW w:w="587" w:type="pct"/>
          </w:tcPr>
          <w:p w14:paraId="64882554" w14:textId="77777777" w:rsidR="00493BF7" w:rsidRPr="00D47533" w:rsidRDefault="00493BF7" w:rsidP="00092907">
            <w:pPr>
              <w:pStyle w:val="TableText"/>
            </w:pPr>
            <w:r w:rsidRPr="00D47533">
              <w:t>66.39</w:t>
            </w:r>
          </w:p>
        </w:tc>
        <w:tc>
          <w:tcPr>
            <w:tcW w:w="494" w:type="pct"/>
          </w:tcPr>
          <w:p w14:paraId="560CE4BA" w14:textId="77777777" w:rsidR="00493BF7" w:rsidRPr="00D47533" w:rsidRDefault="00493BF7" w:rsidP="00092907">
            <w:pPr>
              <w:pStyle w:val="TableText"/>
            </w:pPr>
            <w:r w:rsidRPr="00D47533">
              <w:t>10.39</w:t>
            </w:r>
          </w:p>
        </w:tc>
        <w:tc>
          <w:tcPr>
            <w:tcW w:w="617" w:type="pct"/>
          </w:tcPr>
          <w:p w14:paraId="47AF8BE9" w14:textId="77777777" w:rsidR="00493BF7" w:rsidRPr="00D47533" w:rsidRDefault="00493BF7" w:rsidP="00092907">
            <w:pPr>
              <w:pStyle w:val="TableText"/>
            </w:pPr>
            <w:r w:rsidRPr="00D47533">
              <w:t>107.8521</w:t>
            </w:r>
          </w:p>
        </w:tc>
        <w:tc>
          <w:tcPr>
            <w:tcW w:w="698" w:type="pct"/>
          </w:tcPr>
          <w:p w14:paraId="34974967" w14:textId="77777777" w:rsidR="00493BF7" w:rsidRPr="00D47533" w:rsidRDefault="00493BF7" w:rsidP="00092907">
            <w:pPr>
              <w:pStyle w:val="TableText"/>
            </w:pPr>
            <w:r w:rsidRPr="00D47533">
              <w:t>1.63</w:t>
            </w:r>
          </w:p>
        </w:tc>
      </w:tr>
      <w:tr w:rsidR="00493BF7" w:rsidRPr="00D47533" w14:paraId="277C5FD8" w14:textId="77777777" w:rsidTr="00092907">
        <w:trPr>
          <w:trHeight w:val="220"/>
        </w:trPr>
        <w:tc>
          <w:tcPr>
            <w:tcW w:w="2079" w:type="pct"/>
          </w:tcPr>
          <w:p w14:paraId="1AA9C299" w14:textId="77777777" w:rsidR="00493BF7" w:rsidRPr="00D47533" w:rsidRDefault="00493BF7" w:rsidP="00092907">
            <w:pPr>
              <w:pStyle w:val="TableText"/>
            </w:pPr>
            <w:r w:rsidRPr="00D47533">
              <w:t xml:space="preserve">Male/Somewhat likely  </w:t>
            </w:r>
          </w:p>
        </w:tc>
        <w:tc>
          <w:tcPr>
            <w:tcW w:w="525" w:type="pct"/>
          </w:tcPr>
          <w:p w14:paraId="7D9B2D0A" w14:textId="77777777" w:rsidR="00493BF7" w:rsidRPr="00D47533" w:rsidRDefault="00493BF7" w:rsidP="00092907">
            <w:pPr>
              <w:pStyle w:val="TableText"/>
            </w:pPr>
            <w:r w:rsidRPr="00D47533">
              <w:t>171</w:t>
            </w:r>
          </w:p>
        </w:tc>
        <w:tc>
          <w:tcPr>
            <w:tcW w:w="587" w:type="pct"/>
          </w:tcPr>
          <w:p w14:paraId="451BC115" w14:textId="77777777" w:rsidR="00493BF7" w:rsidRPr="00D47533" w:rsidRDefault="00493BF7" w:rsidP="00092907">
            <w:pPr>
              <w:pStyle w:val="TableText"/>
            </w:pPr>
            <w:r w:rsidRPr="00D47533">
              <w:t>177.88</w:t>
            </w:r>
          </w:p>
        </w:tc>
        <w:tc>
          <w:tcPr>
            <w:tcW w:w="494" w:type="pct"/>
          </w:tcPr>
          <w:p w14:paraId="54CB248F" w14:textId="77777777" w:rsidR="00493BF7" w:rsidRPr="00D47533" w:rsidRDefault="00493BF7" w:rsidP="00092907">
            <w:pPr>
              <w:pStyle w:val="TableText"/>
            </w:pPr>
            <w:r w:rsidRPr="00D47533">
              <w:t>6.88</w:t>
            </w:r>
          </w:p>
        </w:tc>
        <w:tc>
          <w:tcPr>
            <w:tcW w:w="617" w:type="pct"/>
          </w:tcPr>
          <w:p w14:paraId="10466B4D" w14:textId="77777777" w:rsidR="00493BF7" w:rsidRPr="00D47533" w:rsidRDefault="00493BF7" w:rsidP="00092907">
            <w:pPr>
              <w:pStyle w:val="TableText"/>
            </w:pPr>
            <w:r w:rsidRPr="00D47533">
              <w:t>47.3344</w:t>
            </w:r>
          </w:p>
        </w:tc>
        <w:tc>
          <w:tcPr>
            <w:tcW w:w="698" w:type="pct"/>
          </w:tcPr>
          <w:p w14:paraId="788F2B48" w14:textId="77777777" w:rsidR="00493BF7" w:rsidRPr="00D47533" w:rsidRDefault="00493BF7" w:rsidP="00092907">
            <w:pPr>
              <w:pStyle w:val="TableText"/>
            </w:pPr>
            <w:r w:rsidRPr="00D47533">
              <w:t>.27</w:t>
            </w:r>
          </w:p>
        </w:tc>
      </w:tr>
      <w:tr w:rsidR="00493BF7" w:rsidRPr="00D47533" w14:paraId="28E16CB8" w14:textId="77777777" w:rsidTr="00092907">
        <w:trPr>
          <w:trHeight w:val="220"/>
        </w:trPr>
        <w:tc>
          <w:tcPr>
            <w:tcW w:w="2079" w:type="pct"/>
          </w:tcPr>
          <w:p w14:paraId="6975B084" w14:textId="77777777" w:rsidR="00493BF7" w:rsidRPr="00D47533" w:rsidRDefault="00493BF7" w:rsidP="00092907">
            <w:pPr>
              <w:pStyle w:val="TableText"/>
            </w:pPr>
            <w:r w:rsidRPr="00D47533">
              <w:t xml:space="preserve">Male/Not very likely </w:t>
            </w:r>
          </w:p>
        </w:tc>
        <w:tc>
          <w:tcPr>
            <w:tcW w:w="525" w:type="pct"/>
          </w:tcPr>
          <w:p w14:paraId="6301A9FE" w14:textId="77777777" w:rsidR="00493BF7" w:rsidRPr="00D47533" w:rsidRDefault="00493BF7" w:rsidP="00092907">
            <w:pPr>
              <w:pStyle w:val="TableText"/>
            </w:pPr>
            <w:r w:rsidRPr="00D47533">
              <w:t>168</w:t>
            </w:r>
          </w:p>
        </w:tc>
        <w:tc>
          <w:tcPr>
            <w:tcW w:w="587" w:type="pct"/>
          </w:tcPr>
          <w:p w14:paraId="51E360A5" w14:textId="77777777" w:rsidR="00493BF7" w:rsidRPr="00D47533" w:rsidRDefault="00493BF7" w:rsidP="00092907">
            <w:pPr>
              <w:pStyle w:val="TableText"/>
            </w:pPr>
            <w:r w:rsidRPr="00D47533">
              <w:t>150.73</w:t>
            </w:r>
          </w:p>
        </w:tc>
        <w:tc>
          <w:tcPr>
            <w:tcW w:w="494" w:type="pct"/>
          </w:tcPr>
          <w:p w14:paraId="1AFF7EF3" w14:textId="77777777" w:rsidR="00493BF7" w:rsidRPr="00D47533" w:rsidRDefault="00493BF7" w:rsidP="00092907">
            <w:pPr>
              <w:pStyle w:val="TableText"/>
            </w:pPr>
            <w:r w:rsidRPr="00D47533">
              <w:t>17.27</w:t>
            </w:r>
          </w:p>
        </w:tc>
        <w:tc>
          <w:tcPr>
            <w:tcW w:w="617" w:type="pct"/>
          </w:tcPr>
          <w:p w14:paraId="56B5DE0F" w14:textId="77777777" w:rsidR="00493BF7" w:rsidRPr="00D47533" w:rsidRDefault="00493BF7" w:rsidP="00092907">
            <w:pPr>
              <w:pStyle w:val="TableText"/>
            </w:pPr>
            <w:r w:rsidRPr="00D47533">
              <w:t>298.2529</w:t>
            </w:r>
          </w:p>
        </w:tc>
        <w:tc>
          <w:tcPr>
            <w:tcW w:w="698" w:type="pct"/>
          </w:tcPr>
          <w:p w14:paraId="1A14BE9E" w14:textId="77777777" w:rsidR="00493BF7" w:rsidRPr="00D47533" w:rsidRDefault="00493BF7" w:rsidP="00092907">
            <w:pPr>
              <w:pStyle w:val="TableText"/>
            </w:pPr>
            <w:r w:rsidRPr="00D47533">
              <w:t>1.98</w:t>
            </w:r>
          </w:p>
        </w:tc>
      </w:tr>
      <w:tr w:rsidR="00493BF7" w:rsidRPr="00D47533" w14:paraId="78945C24" w14:textId="77777777" w:rsidTr="00092907">
        <w:trPr>
          <w:trHeight w:val="220"/>
        </w:trPr>
        <w:tc>
          <w:tcPr>
            <w:tcW w:w="2079" w:type="pct"/>
          </w:tcPr>
          <w:p w14:paraId="6B14A6F5" w14:textId="77777777" w:rsidR="00493BF7" w:rsidRPr="00D47533" w:rsidRDefault="00493BF7" w:rsidP="00092907">
            <w:pPr>
              <w:pStyle w:val="TableText"/>
            </w:pPr>
            <w:r w:rsidRPr="00D47533">
              <w:t xml:space="preserve">Female/Very likely </w:t>
            </w:r>
          </w:p>
        </w:tc>
        <w:tc>
          <w:tcPr>
            <w:tcW w:w="525" w:type="pct"/>
          </w:tcPr>
          <w:p w14:paraId="1255F639" w14:textId="77777777" w:rsidR="00493BF7" w:rsidRPr="00D47533" w:rsidRDefault="00493BF7" w:rsidP="00092907">
            <w:pPr>
              <w:pStyle w:val="TableText"/>
            </w:pPr>
            <w:r w:rsidRPr="00D47533">
              <w:t>103</w:t>
            </w:r>
          </w:p>
        </w:tc>
        <w:tc>
          <w:tcPr>
            <w:tcW w:w="587" w:type="pct"/>
          </w:tcPr>
          <w:p w14:paraId="06D3ADDF" w14:textId="77777777" w:rsidR="00493BF7" w:rsidRPr="00D47533" w:rsidRDefault="00493BF7" w:rsidP="00092907">
            <w:pPr>
              <w:pStyle w:val="TableText"/>
            </w:pPr>
            <w:r w:rsidRPr="00D47533">
              <w:t>92.61</w:t>
            </w:r>
          </w:p>
        </w:tc>
        <w:tc>
          <w:tcPr>
            <w:tcW w:w="494" w:type="pct"/>
          </w:tcPr>
          <w:p w14:paraId="01C1EA3B" w14:textId="77777777" w:rsidR="00493BF7" w:rsidRPr="00D47533" w:rsidRDefault="00493BF7" w:rsidP="00092907">
            <w:pPr>
              <w:pStyle w:val="TableText"/>
            </w:pPr>
            <w:r w:rsidRPr="00D47533">
              <w:t>10.39</w:t>
            </w:r>
          </w:p>
        </w:tc>
        <w:tc>
          <w:tcPr>
            <w:tcW w:w="617" w:type="pct"/>
          </w:tcPr>
          <w:p w14:paraId="07437EFA" w14:textId="77777777" w:rsidR="00493BF7" w:rsidRPr="00D47533" w:rsidRDefault="00493BF7" w:rsidP="00092907">
            <w:pPr>
              <w:pStyle w:val="TableText"/>
            </w:pPr>
            <w:r w:rsidRPr="00D47533">
              <w:t>107.8521</w:t>
            </w:r>
          </w:p>
        </w:tc>
        <w:tc>
          <w:tcPr>
            <w:tcW w:w="698" w:type="pct"/>
          </w:tcPr>
          <w:p w14:paraId="436AF060" w14:textId="77777777" w:rsidR="00493BF7" w:rsidRPr="00D47533" w:rsidRDefault="00493BF7" w:rsidP="00092907">
            <w:pPr>
              <w:pStyle w:val="TableText"/>
            </w:pPr>
            <w:r w:rsidRPr="00D47533">
              <w:t>1.17</w:t>
            </w:r>
          </w:p>
        </w:tc>
      </w:tr>
      <w:tr w:rsidR="00493BF7" w:rsidRPr="00D47533" w14:paraId="54911E63" w14:textId="77777777" w:rsidTr="00092907">
        <w:trPr>
          <w:trHeight w:val="220"/>
        </w:trPr>
        <w:tc>
          <w:tcPr>
            <w:tcW w:w="2079" w:type="pct"/>
          </w:tcPr>
          <w:p w14:paraId="6E9FDAB8" w14:textId="77777777" w:rsidR="00493BF7" w:rsidRPr="00D47533" w:rsidRDefault="00493BF7" w:rsidP="00092907">
            <w:pPr>
              <w:pStyle w:val="TableText"/>
            </w:pPr>
            <w:r w:rsidRPr="00D47533">
              <w:t xml:space="preserve">Female/Somewhat likely </w:t>
            </w:r>
          </w:p>
        </w:tc>
        <w:tc>
          <w:tcPr>
            <w:tcW w:w="525" w:type="pct"/>
          </w:tcPr>
          <w:p w14:paraId="0596B89D" w14:textId="77777777" w:rsidR="00493BF7" w:rsidRPr="00D47533" w:rsidRDefault="00493BF7" w:rsidP="00092907">
            <w:pPr>
              <w:pStyle w:val="TableText"/>
            </w:pPr>
            <w:r w:rsidRPr="00D47533">
              <w:t>255</w:t>
            </w:r>
          </w:p>
        </w:tc>
        <w:tc>
          <w:tcPr>
            <w:tcW w:w="587" w:type="pct"/>
          </w:tcPr>
          <w:p w14:paraId="02350494" w14:textId="77777777" w:rsidR="00493BF7" w:rsidRPr="00D47533" w:rsidRDefault="00493BF7" w:rsidP="00092907">
            <w:pPr>
              <w:pStyle w:val="TableText"/>
            </w:pPr>
            <w:r w:rsidRPr="00D47533">
              <w:t>248.12</w:t>
            </w:r>
          </w:p>
        </w:tc>
        <w:tc>
          <w:tcPr>
            <w:tcW w:w="494" w:type="pct"/>
          </w:tcPr>
          <w:p w14:paraId="46FD5551" w14:textId="77777777" w:rsidR="00493BF7" w:rsidRPr="00D47533" w:rsidRDefault="00493BF7" w:rsidP="00092907">
            <w:pPr>
              <w:pStyle w:val="TableText"/>
            </w:pPr>
            <w:r w:rsidRPr="00D47533">
              <w:t>6.88</w:t>
            </w:r>
          </w:p>
        </w:tc>
        <w:tc>
          <w:tcPr>
            <w:tcW w:w="617" w:type="pct"/>
          </w:tcPr>
          <w:p w14:paraId="7FBEDD11" w14:textId="77777777" w:rsidR="00493BF7" w:rsidRPr="00D47533" w:rsidRDefault="00493BF7" w:rsidP="00092907">
            <w:pPr>
              <w:pStyle w:val="TableText"/>
            </w:pPr>
            <w:r w:rsidRPr="00D47533">
              <w:t>47.3344</w:t>
            </w:r>
          </w:p>
        </w:tc>
        <w:tc>
          <w:tcPr>
            <w:tcW w:w="698" w:type="pct"/>
          </w:tcPr>
          <w:p w14:paraId="5833C172" w14:textId="77777777" w:rsidR="00493BF7" w:rsidRPr="00D47533" w:rsidRDefault="00493BF7" w:rsidP="00092907">
            <w:pPr>
              <w:pStyle w:val="TableText"/>
            </w:pPr>
            <w:r w:rsidRPr="00D47533">
              <w:t>.19</w:t>
            </w:r>
          </w:p>
        </w:tc>
      </w:tr>
      <w:tr w:rsidR="00493BF7" w:rsidRPr="00D47533" w14:paraId="1188559D" w14:textId="77777777" w:rsidTr="00092907">
        <w:trPr>
          <w:trHeight w:val="220"/>
        </w:trPr>
        <w:tc>
          <w:tcPr>
            <w:tcW w:w="2079" w:type="pct"/>
          </w:tcPr>
          <w:p w14:paraId="5E478BFD" w14:textId="77777777" w:rsidR="00493BF7" w:rsidRPr="00D47533" w:rsidRDefault="00493BF7" w:rsidP="00092907">
            <w:pPr>
              <w:pStyle w:val="TableText"/>
            </w:pPr>
            <w:r w:rsidRPr="00D47533">
              <w:t xml:space="preserve">Female/Not very likely </w:t>
            </w:r>
          </w:p>
        </w:tc>
        <w:tc>
          <w:tcPr>
            <w:tcW w:w="525" w:type="pct"/>
          </w:tcPr>
          <w:p w14:paraId="79D24272" w14:textId="77777777" w:rsidR="00493BF7" w:rsidRPr="00D47533" w:rsidRDefault="00493BF7" w:rsidP="00092907">
            <w:pPr>
              <w:pStyle w:val="TableText"/>
            </w:pPr>
            <w:r w:rsidRPr="00D47533">
              <w:t>193</w:t>
            </w:r>
          </w:p>
        </w:tc>
        <w:tc>
          <w:tcPr>
            <w:tcW w:w="587" w:type="pct"/>
          </w:tcPr>
          <w:p w14:paraId="124C11F1" w14:textId="77777777" w:rsidR="00493BF7" w:rsidRPr="00D47533" w:rsidRDefault="00493BF7" w:rsidP="00092907">
            <w:pPr>
              <w:pStyle w:val="TableText"/>
            </w:pPr>
            <w:r w:rsidRPr="00D47533">
              <w:t>210.27</w:t>
            </w:r>
          </w:p>
        </w:tc>
        <w:tc>
          <w:tcPr>
            <w:tcW w:w="494" w:type="pct"/>
          </w:tcPr>
          <w:p w14:paraId="0B590E37" w14:textId="77777777" w:rsidR="00493BF7" w:rsidRPr="00D47533" w:rsidRDefault="00493BF7" w:rsidP="00092907">
            <w:pPr>
              <w:pStyle w:val="TableText"/>
            </w:pPr>
            <w:r w:rsidRPr="00D47533">
              <w:t>17.27</w:t>
            </w:r>
          </w:p>
        </w:tc>
        <w:tc>
          <w:tcPr>
            <w:tcW w:w="617" w:type="pct"/>
          </w:tcPr>
          <w:p w14:paraId="72830847" w14:textId="77777777" w:rsidR="00493BF7" w:rsidRPr="00D47533" w:rsidRDefault="00493BF7" w:rsidP="00092907">
            <w:pPr>
              <w:pStyle w:val="TableText"/>
            </w:pPr>
            <w:r w:rsidRPr="00D47533">
              <w:t>298.2529</w:t>
            </w:r>
          </w:p>
        </w:tc>
        <w:tc>
          <w:tcPr>
            <w:tcW w:w="698" w:type="pct"/>
          </w:tcPr>
          <w:p w14:paraId="27E183C1" w14:textId="77777777" w:rsidR="00493BF7" w:rsidRPr="00D47533" w:rsidRDefault="00493BF7" w:rsidP="00092907">
            <w:pPr>
              <w:pStyle w:val="TableText"/>
            </w:pPr>
            <w:r w:rsidRPr="00D47533">
              <w:t>1.42</w:t>
            </w:r>
          </w:p>
        </w:tc>
      </w:tr>
      <w:tr w:rsidR="00493BF7" w:rsidRPr="00D47533" w14:paraId="2D9D232B" w14:textId="77777777" w:rsidTr="00092907">
        <w:trPr>
          <w:trHeight w:val="350"/>
        </w:trPr>
        <w:tc>
          <w:tcPr>
            <w:tcW w:w="5000" w:type="pct"/>
            <w:gridSpan w:val="6"/>
          </w:tcPr>
          <w:p w14:paraId="36491AFD" w14:textId="77777777" w:rsidR="00493BF7" w:rsidRPr="00D47533" w:rsidRDefault="00493BF7" w:rsidP="00092907">
            <w:pPr>
              <w:pStyle w:val="TableText"/>
            </w:pPr>
            <w:r w:rsidRPr="00D47533">
              <w:rPr>
                <w:rFonts w:ascii="Symbol" w:hAnsi="Symbol" w:cs="Symbol (T1) Medium"/>
              </w:rPr>
              <w:t></w:t>
            </w:r>
            <w:r w:rsidRPr="00D47533">
              <w:rPr>
                <w:vertAlign w:val="superscript"/>
              </w:rPr>
              <w:t>2</w:t>
            </w:r>
            <w:r w:rsidRPr="00D47533">
              <w:t xml:space="preserve"> = 6.66</w:t>
            </w:r>
          </w:p>
        </w:tc>
      </w:tr>
    </w:tbl>
    <w:p w14:paraId="005AF880" w14:textId="77777777" w:rsidR="00493BF7" w:rsidRPr="00D47533" w:rsidRDefault="00493BF7" w:rsidP="00493BF7"/>
    <w:p w14:paraId="3CFBEBBD" w14:textId="77777777" w:rsidR="00493BF7" w:rsidRPr="00D47533" w:rsidRDefault="00493BF7" w:rsidP="00493BF7"/>
    <w:p w14:paraId="278F9611" w14:textId="77777777" w:rsidR="00493BF7" w:rsidRPr="00D47533" w:rsidRDefault="00493BF7" w:rsidP="00493BF7">
      <w:r w:rsidRPr="00D47533">
        <w:t xml:space="preserve">Chi-square obtained is 6.66, larger than chi-square critical of 5.991 (2 degrees of freedom, alpha = .05).  The null hypothesis of no relationship between respondent sex and responses to the variable DISCAFF should be rejected. There is evidence that a relationship does exist, with a higher percentage of females than males indicating that it is “very likely” that whites are hurt by affirmative action (19% vs. 14%).  There </w:t>
      </w:r>
      <w:proofErr w:type="gramStart"/>
      <w:r w:rsidRPr="00D47533">
        <w:t>is</w:t>
      </w:r>
      <w:proofErr w:type="gramEnd"/>
      <w:r w:rsidRPr="00D47533">
        <w:t xml:space="preserve"> also a higher percentage of female responses in the “somewhat likely” category than males (49% vs. 43%). </w:t>
      </w:r>
    </w:p>
    <w:p w14:paraId="4A7CDB53" w14:textId="77777777" w:rsidR="00F062A5" w:rsidRPr="00D47533" w:rsidRDefault="00F062A5"/>
    <w:p w14:paraId="32F6CE21" w14:textId="77777777" w:rsidR="00E6222A" w:rsidRPr="00D47533" w:rsidRDefault="004E0736">
      <w:r w:rsidRPr="00D47533">
        <w:lastRenderedPageBreak/>
        <w:t>3.</w:t>
      </w:r>
      <w:r w:rsidRPr="00D47533">
        <w:tab/>
      </w:r>
      <w:proofErr w:type="gramStart"/>
      <w:r w:rsidR="00E6222A" w:rsidRPr="00D47533">
        <w:t>a</w:t>
      </w:r>
      <w:proofErr w:type="gramEnd"/>
      <w:r w:rsidR="00E6222A" w:rsidRPr="00D47533">
        <w:t xml:space="preserve">. </w:t>
      </w:r>
      <w:r w:rsidR="00E6222A" w:rsidRPr="00D47533">
        <w:tab/>
      </w:r>
      <w:r w:rsidR="00B05766" w:rsidRPr="00D47533">
        <w:t xml:space="preserve">Based on the student’s argument the independent variable is </w:t>
      </w:r>
      <w:r w:rsidR="00EE1F8B" w:rsidRPr="00D47533">
        <w:t>attitude</w:t>
      </w:r>
      <w:r w:rsidR="00B05766" w:rsidRPr="00D47533">
        <w:t xml:space="preserve"> toward homosexual relations and the dependent variable is political views. </w:t>
      </w:r>
    </w:p>
    <w:p w14:paraId="414E8CB3" w14:textId="77777777" w:rsidR="00E6222A" w:rsidRPr="00D47533" w:rsidRDefault="00E6222A">
      <w:r w:rsidRPr="00D47533">
        <w:t xml:space="preserve">b. </w:t>
      </w:r>
      <w:r w:rsidRPr="00D47533">
        <w:tab/>
      </w:r>
      <w:r w:rsidR="00BC66F6" w:rsidRPr="00D47533">
        <w:t>451/792 = 56.9%</w:t>
      </w:r>
    </w:p>
    <w:p w14:paraId="7D787827" w14:textId="77777777" w:rsidR="004E0736" w:rsidRPr="00D47533" w:rsidRDefault="00E6222A">
      <w:r w:rsidRPr="00D47533">
        <w:t xml:space="preserve">c. </w:t>
      </w:r>
      <w:r w:rsidR="00BC66F6" w:rsidRPr="00D47533">
        <w:t>Those who believe that homosexuality is always wrong are more likely to be conservative (50</w:t>
      </w:r>
      <w:r w:rsidR="00B05766" w:rsidRPr="00D47533">
        <w:t>.</w:t>
      </w:r>
      <w:r w:rsidR="00BC66F6" w:rsidRPr="00D47533">
        <w:t>8%)</w:t>
      </w:r>
      <w:r w:rsidR="00EE1F8B" w:rsidRPr="00D47533">
        <w:t xml:space="preserve"> than moderate or liberal</w:t>
      </w:r>
      <w:r w:rsidR="00BC66F6" w:rsidRPr="00D47533">
        <w:t>. On the other</w:t>
      </w:r>
      <w:r w:rsidR="00B05766" w:rsidRPr="00D47533">
        <w:t xml:space="preserve"> hand</w:t>
      </w:r>
      <w:r w:rsidR="00BC66F6" w:rsidRPr="00D47533">
        <w:t>, those who believe homosexuality is not wrong at all are more like to indicate liberal political views (45.4%)</w:t>
      </w:r>
      <w:r w:rsidR="00EE1F8B" w:rsidRPr="00D47533">
        <w:t xml:space="preserve"> than moderate or conservative</w:t>
      </w:r>
      <w:r w:rsidR="00BC66F6" w:rsidRPr="00D47533">
        <w:t xml:space="preserve">. </w:t>
      </w:r>
    </w:p>
    <w:p w14:paraId="11A67B2A" w14:textId="77777777" w:rsidR="00E8714E" w:rsidRPr="00D47533" w:rsidRDefault="004E0736" w:rsidP="00E8714E">
      <w:r w:rsidRPr="00D47533">
        <w:tab/>
      </w:r>
    </w:p>
    <w:p w14:paraId="3ACFABA3" w14:textId="77777777" w:rsidR="00493BF7" w:rsidRPr="00D47533" w:rsidRDefault="00493BF7" w:rsidP="00493BF7">
      <w:pPr>
        <w:rPr>
          <w:b/>
        </w:rPr>
      </w:pPr>
      <w:r w:rsidRPr="00D47533">
        <w:t xml:space="preserve">d.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667"/>
        <w:gridCol w:w="915"/>
        <w:gridCol w:w="1026"/>
        <w:gridCol w:w="861"/>
        <w:gridCol w:w="1151"/>
        <w:gridCol w:w="1236"/>
      </w:tblGrid>
      <w:tr w:rsidR="00493BF7" w:rsidRPr="00D47533" w14:paraId="07DF87FC" w14:textId="77777777" w:rsidTr="00092907">
        <w:trPr>
          <w:trHeight w:val="332"/>
        </w:trPr>
        <w:tc>
          <w:tcPr>
            <w:tcW w:w="2079" w:type="pct"/>
          </w:tcPr>
          <w:p w14:paraId="4BF85A97" w14:textId="77777777" w:rsidR="00493BF7" w:rsidRPr="00D47533" w:rsidRDefault="00493BF7" w:rsidP="00092907">
            <w:pPr>
              <w:pStyle w:val="TableText"/>
            </w:pPr>
          </w:p>
        </w:tc>
        <w:tc>
          <w:tcPr>
            <w:tcW w:w="525" w:type="pct"/>
          </w:tcPr>
          <w:p w14:paraId="11B82C8C" w14:textId="77777777" w:rsidR="00493BF7" w:rsidRPr="00D47533" w:rsidRDefault="00493BF7" w:rsidP="00092907">
            <w:pPr>
              <w:pStyle w:val="TableText"/>
            </w:pPr>
            <w:proofErr w:type="spellStart"/>
            <w:r w:rsidRPr="00D47533">
              <w:rPr>
                <w:i/>
                <w:iCs/>
              </w:rPr>
              <w:t>f</w:t>
            </w:r>
            <w:r w:rsidRPr="00D47533">
              <w:rPr>
                <w:i/>
                <w:iCs/>
                <w:vertAlign w:val="subscript"/>
              </w:rPr>
              <w:t>o</w:t>
            </w:r>
            <w:proofErr w:type="spellEnd"/>
          </w:p>
        </w:tc>
        <w:tc>
          <w:tcPr>
            <w:tcW w:w="587" w:type="pct"/>
          </w:tcPr>
          <w:p w14:paraId="6191BA98" w14:textId="77777777" w:rsidR="00493BF7" w:rsidRPr="00D47533" w:rsidRDefault="00493BF7" w:rsidP="00092907">
            <w:pPr>
              <w:pStyle w:val="TableText"/>
            </w:pPr>
            <w:proofErr w:type="spellStart"/>
            <w:r w:rsidRPr="00D47533">
              <w:rPr>
                <w:i/>
                <w:iCs/>
              </w:rPr>
              <w:t>f</w:t>
            </w:r>
            <w:r w:rsidRPr="00D47533">
              <w:rPr>
                <w:i/>
                <w:iCs/>
                <w:vertAlign w:val="subscript"/>
              </w:rPr>
              <w:t>e</w:t>
            </w:r>
            <w:proofErr w:type="spellEnd"/>
          </w:p>
        </w:tc>
        <w:tc>
          <w:tcPr>
            <w:tcW w:w="494" w:type="pct"/>
          </w:tcPr>
          <w:p w14:paraId="2EB03ADA" w14:textId="77777777" w:rsidR="00493BF7" w:rsidRPr="00D47533" w:rsidRDefault="00493BF7" w:rsidP="00092907">
            <w:pPr>
              <w:pStyle w:val="TableText"/>
            </w:pPr>
            <w:proofErr w:type="spellStart"/>
            <w:r w:rsidRPr="00D47533">
              <w:rPr>
                <w:i/>
                <w:iCs/>
              </w:rPr>
              <w:t>f</w:t>
            </w:r>
            <w:r w:rsidRPr="00D47533">
              <w:rPr>
                <w:i/>
                <w:iCs/>
                <w:vertAlign w:val="subscript"/>
              </w:rPr>
              <w:t>o</w:t>
            </w:r>
            <w:proofErr w:type="spellEnd"/>
            <w:r w:rsidRPr="00D47533">
              <w:rPr>
                <w:rFonts w:ascii="Minion Bold Condensed" w:hAnsi="Minion Bold Condensed" w:cs="Minion Bold Condensed"/>
                <w:i/>
                <w:iCs/>
              </w:rPr>
              <w:t xml:space="preserve"> </w:t>
            </w:r>
            <w:r w:rsidRPr="00D47533">
              <w:rPr>
                <w:rFonts w:ascii="Symbol" w:hAnsi="Symbol" w:cs="Symbol (T1) Medium"/>
                <w:b/>
                <w:bCs/>
                <w:i/>
                <w:iCs/>
              </w:rPr>
              <w:t></w:t>
            </w:r>
            <w:r w:rsidRPr="00D47533">
              <w:rPr>
                <w:rFonts w:ascii="Minion Bold Condensed" w:hAnsi="Minion Bold Condensed" w:cs="Minion Bold Condensed"/>
                <w:i/>
                <w:iCs/>
              </w:rPr>
              <w:t xml:space="preserve"> </w:t>
            </w:r>
            <w:proofErr w:type="spellStart"/>
            <w:r w:rsidRPr="00D47533">
              <w:rPr>
                <w:i/>
                <w:iCs/>
              </w:rPr>
              <w:t>f</w:t>
            </w:r>
            <w:r w:rsidRPr="00D47533">
              <w:rPr>
                <w:i/>
                <w:iCs/>
                <w:vertAlign w:val="subscript"/>
              </w:rPr>
              <w:t>e</w:t>
            </w:r>
            <w:proofErr w:type="spellEnd"/>
          </w:p>
        </w:tc>
        <w:tc>
          <w:tcPr>
            <w:tcW w:w="617" w:type="pct"/>
          </w:tcPr>
          <w:p w14:paraId="39CE8AAC" w14:textId="77777777" w:rsidR="00493BF7" w:rsidRPr="00D47533" w:rsidRDefault="00493BF7" w:rsidP="00092907">
            <w:pPr>
              <w:pStyle w:val="TableText"/>
            </w:pPr>
            <w:r w:rsidRPr="00D47533">
              <w:rPr>
                <w:i/>
                <w:iCs/>
              </w:rPr>
              <w:t>(</w:t>
            </w:r>
            <w:proofErr w:type="spellStart"/>
            <w:r w:rsidRPr="00D47533">
              <w:rPr>
                <w:i/>
                <w:iCs/>
              </w:rPr>
              <w:t>f</w:t>
            </w:r>
            <w:r w:rsidRPr="00D47533">
              <w:rPr>
                <w:i/>
                <w:iCs/>
                <w:vertAlign w:val="subscript"/>
              </w:rPr>
              <w:t>o</w:t>
            </w:r>
            <w:proofErr w:type="spellEnd"/>
            <w:r w:rsidRPr="00D47533">
              <w:rPr>
                <w:rFonts w:ascii="Minion Bold Condensed" w:hAnsi="Minion Bold Condensed" w:cs="Minion Bold Condensed"/>
                <w:i/>
                <w:iCs/>
              </w:rPr>
              <w:t xml:space="preserve"> </w:t>
            </w:r>
            <w:r w:rsidRPr="00D47533">
              <w:rPr>
                <w:rFonts w:ascii="Symbol" w:hAnsi="Symbol" w:cs="Symbol (T1) Medium"/>
                <w:b/>
                <w:bCs/>
                <w:i/>
                <w:iCs/>
              </w:rPr>
              <w:t></w:t>
            </w:r>
            <w:r w:rsidRPr="00D47533">
              <w:rPr>
                <w:rFonts w:ascii="Minion Bold Condensed" w:hAnsi="Minion Bold Condensed" w:cs="Minion Bold Condensed"/>
                <w:i/>
                <w:iCs/>
              </w:rPr>
              <w:t xml:space="preserve"> </w:t>
            </w:r>
            <w:proofErr w:type="spellStart"/>
            <w:r w:rsidRPr="00D47533">
              <w:rPr>
                <w:i/>
                <w:iCs/>
              </w:rPr>
              <w:t>f</w:t>
            </w:r>
            <w:r w:rsidRPr="00D47533">
              <w:rPr>
                <w:i/>
                <w:iCs/>
                <w:vertAlign w:val="subscript"/>
              </w:rPr>
              <w:t>e</w:t>
            </w:r>
            <w:proofErr w:type="spellEnd"/>
            <w:r w:rsidRPr="00D47533">
              <w:rPr>
                <w:i/>
                <w:iCs/>
              </w:rPr>
              <w:t>)</w:t>
            </w:r>
            <w:r w:rsidRPr="00D47533">
              <w:rPr>
                <w:i/>
                <w:iCs/>
                <w:vertAlign w:val="superscript"/>
              </w:rPr>
              <w:t>2</w:t>
            </w:r>
          </w:p>
        </w:tc>
        <w:tc>
          <w:tcPr>
            <w:tcW w:w="698" w:type="pct"/>
          </w:tcPr>
          <w:p w14:paraId="43AABB48" w14:textId="77777777" w:rsidR="00493BF7" w:rsidRPr="00D47533" w:rsidRDefault="00493BF7" w:rsidP="00092907">
            <w:pPr>
              <w:pStyle w:val="TableText"/>
            </w:pPr>
            <w:r w:rsidRPr="00D47533">
              <w:rPr>
                <w:position w:val="-30"/>
              </w:rPr>
              <w:object w:dxaOrig="1020" w:dyaOrig="760" w14:anchorId="20600532">
                <v:shape id="_x0000_i1026" type="#_x0000_t75" style="width:51pt;height:39pt" o:ole="">
                  <v:imagedata r:id="rId22" o:title=""/>
                </v:shape>
                <o:OLEObject Type="Embed" ProgID="Equation.DSMT4" ShapeID="_x0000_i1026" DrawAspect="Content" ObjectID="_1477499442" r:id="rId24"/>
              </w:object>
            </w:r>
          </w:p>
        </w:tc>
      </w:tr>
      <w:tr w:rsidR="00493BF7" w:rsidRPr="00D47533" w14:paraId="3A268193" w14:textId="77777777" w:rsidTr="00092907">
        <w:trPr>
          <w:trHeight w:val="220"/>
        </w:trPr>
        <w:tc>
          <w:tcPr>
            <w:tcW w:w="2079" w:type="pct"/>
          </w:tcPr>
          <w:p w14:paraId="25708552" w14:textId="77777777" w:rsidR="00493BF7" w:rsidRPr="00D47533" w:rsidRDefault="00493BF7" w:rsidP="00092907">
            <w:pPr>
              <w:pStyle w:val="TableText"/>
            </w:pPr>
            <w:r w:rsidRPr="00D47533">
              <w:t xml:space="preserve">Always wrong/Liberal </w:t>
            </w:r>
          </w:p>
        </w:tc>
        <w:tc>
          <w:tcPr>
            <w:tcW w:w="525" w:type="pct"/>
          </w:tcPr>
          <w:p w14:paraId="68B76C29" w14:textId="77777777" w:rsidR="00493BF7" w:rsidRPr="00D47533" w:rsidRDefault="00493BF7" w:rsidP="00092907">
            <w:pPr>
              <w:pStyle w:val="TableText"/>
            </w:pPr>
            <w:r w:rsidRPr="00D47533">
              <w:t>82</w:t>
            </w:r>
          </w:p>
        </w:tc>
        <w:tc>
          <w:tcPr>
            <w:tcW w:w="587" w:type="pct"/>
          </w:tcPr>
          <w:p w14:paraId="5FBD44C6" w14:textId="77777777" w:rsidR="00493BF7" w:rsidRPr="00D47533" w:rsidRDefault="00493BF7" w:rsidP="00092907">
            <w:pPr>
              <w:pStyle w:val="TableText"/>
            </w:pPr>
            <w:r w:rsidRPr="00D47533">
              <w:t>134.96</w:t>
            </w:r>
          </w:p>
        </w:tc>
        <w:tc>
          <w:tcPr>
            <w:tcW w:w="494" w:type="pct"/>
          </w:tcPr>
          <w:p w14:paraId="7B043EA3" w14:textId="77777777" w:rsidR="00493BF7" w:rsidRPr="00D47533" w:rsidRDefault="00493BF7" w:rsidP="00092907">
            <w:pPr>
              <w:pStyle w:val="TableText"/>
            </w:pPr>
            <w:r w:rsidRPr="00D47533">
              <w:t>52.96</w:t>
            </w:r>
          </w:p>
        </w:tc>
        <w:tc>
          <w:tcPr>
            <w:tcW w:w="617" w:type="pct"/>
          </w:tcPr>
          <w:p w14:paraId="6CE3E3D4" w14:textId="77777777" w:rsidR="00493BF7" w:rsidRPr="00D47533" w:rsidRDefault="00493BF7" w:rsidP="00092907">
            <w:pPr>
              <w:pStyle w:val="TableText"/>
            </w:pPr>
            <w:r w:rsidRPr="00D47533">
              <w:t>2804.76</w:t>
            </w:r>
          </w:p>
        </w:tc>
        <w:tc>
          <w:tcPr>
            <w:tcW w:w="698" w:type="pct"/>
          </w:tcPr>
          <w:p w14:paraId="7DA83C84" w14:textId="77777777" w:rsidR="00493BF7" w:rsidRPr="00D47533" w:rsidRDefault="00493BF7" w:rsidP="00092907">
            <w:pPr>
              <w:pStyle w:val="TableText"/>
            </w:pPr>
            <w:r w:rsidRPr="00D47533">
              <w:t>20.78</w:t>
            </w:r>
          </w:p>
        </w:tc>
      </w:tr>
      <w:tr w:rsidR="00493BF7" w:rsidRPr="00D47533" w14:paraId="5745E6DA" w14:textId="77777777" w:rsidTr="00092907">
        <w:trPr>
          <w:trHeight w:val="220"/>
        </w:trPr>
        <w:tc>
          <w:tcPr>
            <w:tcW w:w="2079" w:type="pct"/>
          </w:tcPr>
          <w:p w14:paraId="7245B459" w14:textId="77777777" w:rsidR="00493BF7" w:rsidRPr="00D47533" w:rsidRDefault="00493BF7" w:rsidP="00092907">
            <w:pPr>
              <w:pStyle w:val="TableText"/>
            </w:pPr>
            <w:r w:rsidRPr="00D47533">
              <w:t xml:space="preserve">Always wrong/Moderate </w:t>
            </w:r>
          </w:p>
        </w:tc>
        <w:tc>
          <w:tcPr>
            <w:tcW w:w="525" w:type="pct"/>
          </w:tcPr>
          <w:p w14:paraId="7724B343" w14:textId="77777777" w:rsidR="00493BF7" w:rsidRPr="00D47533" w:rsidRDefault="00493BF7" w:rsidP="00092907">
            <w:pPr>
              <w:pStyle w:val="TableText"/>
            </w:pPr>
            <w:r w:rsidRPr="00D47533">
              <w:t>140</w:t>
            </w:r>
          </w:p>
        </w:tc>
        <w:tc>
          <w:tcPr>
            <w:tcW w:w="587" w:type="pct"/>
          </w:tcPr>
          <w:p w14:paraId="55FE1823" w14:textId="77777777" w:rsidR="00493BF7" w:rsidRPr="00D47533" w:rsidRDefault="00493BF7" w:rsidP="00092907">
            <w:pPr>
              <w:pStyle w:val="TableText"/>
            </w:pPr>
            <w:r w:rsidRPr="00D47533">
              <w:t>148.05</w:t>
            </w:r>
          </w:p>
        </w:tc>
        <w:tc>
          <w:tcPr>
            <w:tcW w:w="494" w:type="pct"/>
          </w:tcPr>
          <w:p w14:paraId="0FF0C7DE" w14:textId="77777777" w:rsidR="00493BF7" w:rsidRPr="00D47533" w:rsidRDefault="00493BF7" w:rsidP="00092907">
            <w:pPr>
              <w:pStyle w:val="TableText"/>
            </w:pPr>
            <w:r w:rsidRPr="00D47533">
              <w:t>8.05</w:t>
            </w:r>
          </w:p>
        </w:tc>
        <w:tc>
          <w:tcPr>
            <w:tcW w:w="617" w:type="pct"/>
          </w:tcPr>
          <w:p w14:paraId="23303843" w14:textId="77777777" w:rsidR="00493BF7" w:rsidRPr="00D47533" w:rsidRDefault="00493BF7" w:rsidP="00092907">
            <w:pPr>
              <w:pStyle w:val="TableText"/>
            </w:pPr>
            <w:r w:rsidRPr="00D47533">
              <w:t>64.8025</w:t>
            </w:r>
          </w:p>
        </w:tc>
        <w:tc>
          <w:tcPr>
            <w:tcW w:w="698" w:type="pct"/>
          </w:tcPr>
          <w:p w14:paraId="0BEB270D" w14:textId="77777777" w:rsidR="00493BF7" w:rsidRPr="00D47533" w:rsidRDefault="00493BF7" w:rsidP="00092907">
            <w:pPr>
              <w:pStyle w:val="TableText"/>
            </w:pPr>
            <w:r w:rsidRPr="00D47533">
              <w:t>.44</w:t>
            </w:r>
          </w:p>
        </w:tc>
      </w:tr>
      <w:tr w:rsidR="00493BF7" w:rsidRPr="00D47533" w14:paraId="12B79A92" w14:textId="77777777" w:rsidTr="00092907">
        <w:trPr>
          <w:trHeight w:val="220"/>
        </w:trPr>
        <w:tc>
          <w:tcPr>
            <w:tcW w:w="2079" w:type="pct"/>
          </w:tcPr>
          <w:p w14:paraId="2FB61DD3" w14:textId="77777777" w:rsidR="00493BF7" w:rsidRPr="00D47533" w:rsidRDefault="00493BF7" w:rsidP="00092907">
            <w:pPr>
              <w:pStyle w:val="TableText"/>
            </w:pPr>
            <w:r w:rsidRPr="00D47533">
              <w:t>Always wrong/Conservative</w:t>
            </w:r>
          </w:p>
        </w:tc>
        <w:tc>
          <w:tcPr>
            <w:tcW w:w="525" w:type="pct"/>
          </w:tcPr>
          <w:p w14:paraId="78A2FF51" w14:textId="77777777" w:rsidR="00493BF7" w:rsidRPr="00D47533" w:rsidRDefault="00493BF7" w:rsidP="00092907">
            <w:pPr>
              <w:pStyle w:val="TableText"/>
            </w:pPr>
            <w:r w:rsidRPr="00D47533">
              <w:t>229</w:t>
            </w:r>
          </w:p>
        </w:tc>
        <w:tc>
          <w:tcPr>
            <w:tcW w:w="587" w:type="pct"/>
          </w:tcPr>
          <w:p w14:paraId="2029B433" w14:textId="77777777" w:rsidR="00493BF7" w:rsidRPr="00D47533" w:rsidRDefault="00493BF7" w:rsidP="00092907">
            <w:pPr>
              <w:pStyle w:val="TableText"/>
            </w:pPr>
            <w:r w:rsidRPr="00D47533">
              <w:t>167.99</w:t>
            </w:r>
          </w:p>
        </w:tc>
        <w:tc>
          <w:tcPr>
            <w:tcW w:w="494" w:type="pct"/>
          </w:tcPr>
          <w:p w14:paraId="7AF2C00C" w14:textId="77777777" w:rsidR="00493BF7" w:rsidRPr="00D47533" w:rsidRDefault="00493BF7" w:rsidP="00092907">
            <w:pPr>
              <w:pStyle w:val="TableText"/>
            </w:pPr>
            <w:r w:rsidRPr="00D47533">
              <w:t>61.01</w:t>
            </w:r>
          </w:p>
        </w:tc>
        <w:tc>
          <w:tcPr>
            <w:tcW w:w="617" w:type="pct"/>
          </w:tcPr>
          <w:p w14:paraId="4DBE7D0D" w14:textId="77777777" w:rsidR="00493BF7" w:rsidRPr="00D47533" w:rsidRDefault="00493BF7" w:rsidP="00092907">
            <w:pPr>
              <w:pStyle w:val="TableText"/>
            </w:pPr>
            <w:r w:rsidRPr="00D47533">
              <w:t>3722.2201</w:t>
            </w:r>
          </w:p>
        </w:tc>
        <w:tc>
          <w:tcPr>
            <w:tcW w:w="698" w:type="pct"/>
          </w:tcPr>
          <w:p w14:paraId="1FD03CC2" w14:textId="77777777" w:rsidR="00493BF7" w:rsidRPr="00D47533" w:rsidRDefault="00493BF7" w:rsidP="00092907">
            <w:pPr>
              <w:pStyle w:val="TableText"/>
            </w:pPr>
            <w:r w:rsidRPr="00D47533">
              <w:t>22.16</w:t>
            </w:r>
          </w:p>
        </w:tc>
      </w:tr>
      <w:tr w:rsidR="00493BF7" w:rsidRPr="00D47533" w14:paraId="4F142094" w14:textId="77777777" w:rsidTr="00092907">
        <w:trPr>
          <w:trHeight w:val="220"/>
        </w:trPr>
        <w:tc>
          <w:tcPr>
            <w:tcW w:w="2079" w:type="pct"/>
          </w:tcPr>
          <w:p w14:paraId="28B1A071" w14:textId="77777777" w:rsidR="00493BF7" w:rsidRPr="00D47533" w:rsidRDefault="00493BF7" w:rsidP="00092907">
            <w:pPr>
              <w:pStyle w:val="TableText"/>
            </w:pPr>
            <w:r w:rsidRPr="00D47533">
              <w:t xml:space="preserve">Not wrong at all/Liberal </w:t>
            </w:r>
          </w:p>
        </w:tc>
        <w:tc>
          <w:tcPr>
            <w:tcW w:w="525" w:type="pct"/>
          </w:tcPr>
          <w:p w14:paraId="4164DAE1" w14:textId="77777777" w:rsidR="00493BF7" w:rsidRPr="00D47533" w:rsidRDefault="00493BF7" w:rsidP="00092907">
            <w:pPr>
              <w:pStyle w:val="TableText"/>
            </w:pPr>
            <w:r w:rsidRPr="00D47533">
              <w:t>155</w:t>
            </w:r>
          </w:p>
        </w:tc>
        <w:tc>
          <w:tcPr>
            <w:tcW w:w="587" w:type="pct"/>
          </w:tcPr>
          <w:p w14:paraId="552DBCAF" w14:textId="77777777" w:rsidR="00493BF7" w:rsidRPr="00D47533" w:rsidRDefault="00493BF7" w:rsidP="00092907">
            <w:pPr>
              <w:pStyle w:val="TableText"/>
            </w:pPr>
            <w:r w:rsidRPr="00D47533">
              <w:t>102.04</w:t>
            </w:r>
          </w:p>
        </w:tc>
        <w:tc>
          <w:tcPr>
            <w:tcW w:w="494" w:type="pct"/>
          </w:tcPr>
          <w:p w14:paraId="56AC6256" w14:textId="77777777" w:rsidR="00493BF7" w:rsidRPr="00D47533" w:rsidRDefault="00493BF7" w:rsidP="00092907">
            <w:pPr>
              <w:pStyle w:val="TableText"/>
            </w:pPr>
            <w:r w:rsidRPr="00D47533">
              <w:t>52.96</w:t>
            </w:r>
          </w:p>
        </w:tc>
        <w:tc>
          <w:tcPr>
            <w:tcW w:w="617" w:type="pct"/>
          </w:tcPr>
          <w:p w14:paraId="2E455223" w14:textId="77777777" w:rsidR="00493BF7" w:rsidRPr="00D47533" w:rsidRDefault="00493BF7" w:rsidP="00092907">
            <w:pPr>
              <w:pStyle w:val="TableText"/>
            </w:pPr>
            <w:r w:rsidRPr="00D47533">
              <w:t>2804.76</w:t>
            </w:r>
          </w:p>
        </w:tc>
        <w:tc>
          <w:tcPr>
            <w:tcW w:w="698" w:type="pct"/>
          </w:tcPr>
          <w:p w14:paraId="346CDAD6" w14:textId="77777777" w:rsidR="00493BF7" w:rsidRPr="00D47533" w:rsidRDefault="00493BF7" w:rsidP="00092907">
            <w:pPr>
              <w:pStyle w:val="TableText"/>
            </w:pPr>
            <w:r w:rsidRPr="00D47533">
              <w:t>27.49</w:t>
            </w:r>
          </w:p>
        </w:tc>
      </w:tr>
      <w:tr w:rsidR="00493BF7" w:rsidRPr="00D47533" w14:paraId="5BF10471" w14:textId="77777777" w:rsidTr="00092907">
        <w:trPr>
          <w:trHeight w:val="220"/>
        </w:trPr>
        <w:tc>
          <w:tcPr>
            <w:tcW w:w="2079" w:type="pct"/>
          </w:tcPr>
          <w:p w14:paraId="5232A9A0" w14:textId="77777777" w:rsidR="00493BF7" w:rsidRPr="00D47533" w:rsidRDefault="00493BF7" w:rsidP="00092907">
            <w:pPr>
              <w:pStyle w:val="TableText"/>
            </w:pPr>
            <w:r w:rsidRPr="00D47533">
              <w:t>Not wrong at all/Moderate</w:t>
            </w:r>
          </w:p>
        </w:tc>
        <w:tc>
          <w:tcPr>
            <w:tcW w:w="525" w:type="pct"/>
          </w:tcPr>
          <w:p w14:paraId="7CA2537C" w14:textId="77777777" w:rsidR="00493BF7" w:rsidRPr="00D47533" w:rsidRDefault="00493BF7" w:rsidP="00092907">
            <w:pPr>
              <w:pStyle w:val="TableText"/>
            </w:pPr>
            <w:r w:rsidRPr="00D47533">
              <w:t>120</w:t>
            </w:r>
          </w:p>
        </w:tc>
        <w:tc>
          <w:tcPr>
            <w:tcW w:w="587" w:type="pct"/>
          </w:tcPr>
          <w:p w14:paraId="7A69BF9E" w14:textId="77777777" w:rsidR="00493BF7" w:rsidRPr="00D47533" w:rsidRDefault="00493BF7" w:rsidP="00092907">
            <w:pPr>
              <w:pStyle w:val="TableText"/>
            </w:pPr>
            <w:r w:rsidRPr="00D47533">
              <w:t>111.94</w:t>
            </w:r>
          </w:p>
        </w:tc>
        <w:tc>
          <w:tcPr>
            <w:tcW w:w="494" w:type="pct"/>
          </w:tcPr>
          <w:p w14:paraId="45E90F1A" w14:textId="77777777" w:rsidR="00493BF7" w:rsidRPr="00D47533" w:rsidRDefault="00493BF7" w:rsidP="00092907">
            <w:pPr>
              <w:pStyle w:val="TableText"/>
            </w:pPr>
            <w:r w:rsidRPr="00D47533">
              <w:t>8.06</w:t>
            </w:r>
          </w:p>
        </w:tc>
        <w:tc>
          <w:tcPr>
            <w:tcW w:w="617" w:type="pct"/>
          </w:tcPr>
          <w:p w14:paraId="18F53848" w14:textId="77777777" w:rsidR="00493BF7" w:rsidRPr="00D47533" w:rsidRDefault="00493BF7" w:rsidP="00092907">
            <w:pPr>
              <w:pStyle w:val="TableText"/>
            </w:pPr>
            <w:r w:rsidRPr="00D47533">
              <w:t>64.9636</w:t>
            </w:r>
          </w:p>
        </w:tc>
        <w:tc>
          <w:tcPr>
            <w:tcW w:w="698" w:type="pct"/>
          </w:tcPr>
          <w:p w14:paraId="127CE1D9" w14:textId="77777777" w:rsidR="00493BF7" w:rsidRPr="00D47533" w:rsidRDefault="00493BF7" w:rsidP="00092907">
            <w:pPr>
              <w:pStyle w:val="TableText"/>
            </w:pPr>
            <w:r w:rsidRPr="00D47533">
              <w:t>.58</w:t>
            </w:r>
          </w:p>
        </w:tc>
      </w:tr>
      <w:tr w:rsidR="00493BF7" w:rsidRPr="00D47533" w14:paraId="4FDEC0C2" w14:textId="77777777" w:rsidTr="00092907">
        <w:trPr>
          <w:trHeight w:val="220"/>
        </w:trPr>
        <w:tc>
          <w:tcPr>
            <w:tcW w:w="2079" w:type="pct"/>
          </w:tcPr>
          <w:p w14:paraId="48444F3F" w14:textId="77777777" w:rsidR="00493BF7" w:rsidRPr="00D47533" w:rsidRDefault="00493BF7" w:rsidP="00092907">
            <w:pPr>
              <w:pStyle w:val="TableText"/>
            </w:pPr>
            <w:r w:rsidRPr="00D47533">
              <w:t xml:space="preserve">Not wrong at all/Conservative </w:t>
            </w:r>
          </w:p>
        </w:tc>
        <w:tc>
          <w:tcPr>
            <w:tcW w:w="525" w:type="pct"/>
          </w:tcPr>
          <w:p w14:paraId="7FA108D0" w14:textId="77777777" w:rsidR="00493BF7" w:rsidRPr="00D47533" w:rsidRDefault="00493BF7" w:rsidP="00092907">
            <w:pPr>
              <w:pStyle w:val="TableText"/>
            </w:pPr>
            <w:r w:rsidRPr="00D47533">
              <w:t>66</w:t>
            </w:r>
          </w:p>
        </w:tc>
        <w:tc>
          <w:tcPr>
            <w:tcW w:w="587" w:type="pct"/>
          </w:tcPr>
          <w:p w14:paraId="5FDC071A" w14:textId="77777777" w:rsidR="00493BF7" w:rsidRPr="00D47533" w:rsidRDefault="00493BF7" w:rsidP="00092907">
            <w:pPr>
              <w:pStyle w:val="TableText"/>
            </w:pPr>
            <w:r w:rsidRPr="00D47533">
              <w:t>127.01</w:t>
            </w:r>
          </w:p>
        </w:tc>
        <w:tc>
          <w:tcPr>
            <w:tcW w:w="494" w:type="pct"/>
          </w:tcPr>
          <w:p w14:paraId="17094DE2" w14:textId="77777777" w:rsidR="00493BF7" w:rsidRPr="00D47533" w:rsidRDefault="00493BF7" w:rsidP="00092907">
            <w:pPr>
              <w:pStyle w:val="TableText"/>
            </w:pPr>
            <w:r w:rsidRPr="00D47533">
              <w:t>61.01</w:t>
            </w:r>
          </w:p>
        </w:tc>
        <w:tc>
          <w:tcPr>
            <w:tcW w:w="617" w:type="pct"/>
          </w:tcPr>
          <w:p w14:paraId="5AFD9DFB" w14:textId="77777777" w:rsidR="00493BF7" w:rsidRPr="00D47533" w:rsidRDefault="00493BF7" w:rsidP="00092907">
            <w:pPr>
              <w:pStyle w:val="TableText"/>
            </w:pPr>
            <w:r w:rsidRPr="00D47533">
              <w:t>3722.2201</w:t>
            </w:r>
          </w:p>
        </w:tc>
        <w:tc>
          <w:tcPr>
            <w:tcW w:w="698" w:type="pct"/>
          </w:tcPr>
          <w:p w14:paraId="4EA29FF1" w14:textId="77777777" w:rsidR="00493BF7" w:rsidRPr="00D47533" w:rsidRDefault="00493BF7" w:rsidP="00092907">
            <w:pPr>
              <w:pStyle w:val="TableText"/>
            </w:pPr>
            <w:r w:rsidRPr="00D47533">
              <w:t>29.31</w:t>
            </w:r>
          </w:p>
        </w:tc>
      </w:tr>
      <w:tr w:rsidR="00493BF7" w:rsidRPr="00D47533" w14:paraId="1D4DE219" w14:textId="77777777" w:rsidTr="00092907">
        <w:trPr>
          <w:trHeight w:val="350"/>
        </w:trPr>
        <w:tc>
          <w:tcPr>
            <w:tcW w:w="5000" w:type="pct"/>
            <w:gridSpan w:val="6"/>
          </w:tcPr>
          <w:p w14:paraId="2F95B502" w14:textId="77777777" w:rsidR="00493BF7" w:rsidRPr="00D47533" w:rsidRDefault="00493BF7" w:rsidP="00092907">
            <w:pPr>
              <w:pStyle w:val="TableText"/>
            </w:pPr>
            <w:r w:rsidRPr="00D47533">
              <w:rPr>
                <w:rFonts w:ascii="Symbol" w:hAnsi="Symbol" w:cs="Symbol (T1) Medium"/>
              </w:rPr>
              <w:t></w:t>
            </w:r>
            <w:r w:rsidRPr="00D47533">
              <w:rPr>
                <w:vertAlign w:val="superscript"/>
              </w:rPr>
              <w:t>2</w:t>
            </w:r>
            <w:r w:rsidRPr="00D47533">
              <w:t xml:space="preserve"> = 100.76</w:t>
            </w:r>
          </w:p>
        </w:tc>
      </w:tr>
    </w:tbl>
    <w:p w14:paraId="4FE7A0CA" w14:textId="77777777" w:rsidR="00493BF7" w:rsidRPr="00D47533" w:rsidRDefault="00493BF7" w:rsidP="00493BF7">
      <w:pPr>
        <w:rPr>
          <w:b/>
        </w:rPr>
      </w:pPr>
    </w:p>
    <w:p w14:paraId="041038B5" w14:textId="77777777" w:rsidR="00493BF7" w:rsidRPr="00D47533" w:rsidRDefault="00493BF7" w:rsidP="00493BF7">
      <w:r w:rsidRPr="00D47533">
        <w:t xml:space="preserve">Chi-square obtained 100.76 is larger than chi-square critical of 9.210 (two degrees of freedom, alpha = .01).  The null hypothesis is rejected. There is a relationship between attitudes about homosexuality and general political views. </w:t>
      </w:r>
    </w:p>
    <w:p w14:paraId="7D5C2AA0" w14:textId="77777777" w:rsidR="00493BF7" w:rsidRPr="00D47533" w:rsidRDefault="00493BF7" w:rsidP="00E8714E"/>
    <w:p w14:paraId="53DC4924" w14:textId="77777777" w:rsidR="00493BF7" w:rsidRPr="00D47533" w:rsidRDefault="00493BF7" w:rsidP="00E8714E"/>
    <w:p w14:paraId="44EEBE39" w14:textId="77777777" w:rsidR="00E95D10" w:rsidRPr="00D47533" w:rsidRDefault="00E95D10">
      <w:r w:rsidRPr="00D47533">
        <w:t>4.</w:t>
      </w:r>
    </w:p>
    <w:p w14:paraId="160469E0" w14:textId="77777777" w:rsidR="00E95D10" w:rsidRPr="00D47533" w:rsidRDefault="00E95D10" w:rsidP="00E95D10">
      <w:r w:rsidRPr="00D47533">
        <w:tab/>
        <w:t>a.</w:t>
      </w:r>
      <w:r w:rsidRPr="00D47533">
        <w:tab/>
        <w:t xml:space="preserve">DV: </w:t>
      </w:r>
      <w:r w:rsidR="00A53019" w:rsidRPr="00D47533">
        <w:t>attitudes about homosexual relations</w:t>
      </w:r>
    </w:p>
    <w:p w14:paraId="425E6FB2" w14:textId="77777777" w:rsidR="00E95D10" w:rsidRPr="00D47533" w:rsidRDefault="00A53019" w:rsidP="00E95D10">
      <w:r w:rsidRPr="00D47533">
        <w:tab/>
      </w:r>
      <w:r w:rsidRPr="00D47533">
        <w:tab/>
      </w:r>
      <w:r w:rsidR="00E95D10" w:rsidRPr="00D47533">
        <w:t xml:space="preserve">IV: </w:t>
      </w:r>
      <w:r w:rsidRPr="00D47533">
        <w:t>church attendance</w:t>
      </w:r>
    </w:p>
    <w:p w14:paraId="3BEFD7C8" w14:textId="77777777" w:rsidR="00E95D10" w:rsidRPr="00D47533" w:rsidRDefault="00E95D10" w:rsidP="00E95D10"/>
    <w:p w14:paraId="7B35DE82" w14:textId="77777777" w:rsidR="00E95D10" w:rsidRPr="00D47533" w:rsidRDefault="00E95D10" w:rsidP="00E95D10">
      <w:r w:rsidRPr="00D47533">
        <w:tab/>
        <w:t>b.</w:t>
      </w:r>
      <w:r w:rsidRPr="00D47533">
        <w:tab/>
      </w:r>
      <w:r w:rsidR="00C24FD6" w:rsidRPr="00D47533">
        <w:t>31</w:t>
      </w:r>
      <w:r w:rsidR="00EE60FF" w:rsidRPr="00D47533">
        <w:t>%</w:t>
      </w:r>
      <w:r w:rsidR="00A53019" w:rsidRPr="00D47533">
        <w:t xml:space="preserve"> of respondents who never attended church also thought that </w:t>
      </w:r>
      <w:r w:rsidR="00760DC7" w:rsidRPr="00D47533">
        <w:tab/>
      </w:r>
      <w:r w:rsidR="00760DC7" w:rsidRPr="00D47533">
        <w:tab/>
      </w:r>
      <w:r w:rsidR="00760DC7" w:rsidRPr="00D47533">
        <w:tab/>
      </w:r>
      <w:r w:rsidR="00760DC7" w:rsidRPr="00D47533">
        <w:tab/>
      </w:r>
      <w:r w:rsidR="00760DC7" w:rsidRPr="00D47533">
        <w:tab/>
      </w:r>
      <w:r w:rsidR="00760DC7" w:rsidRPr="00D47533">
        <w:tab/>
      </w:r>
      <w:r w:rsidR="00A53019" w:rsidRPr="00D47533">
        <w:t>homosexual relations were always wrong</w:t>
      </w:r>
      <w:r w:rsidR="000A1BF6" w:rsidRPr="00D47533">
        <w:t>; this</w:t>
      </w:r>
      <w:r w:rsidR="00420622" w:rsidRPr="00D47533">
        <w:t xml:space="preserve"> compares with </w:t>
      </w:r>
      <w:r w:rsidR="00C24FD6" w:rsidRPr="00D47533">
        <w:t>78</w:t>
      </w:r>
      <w:r w:rsidR="00EE60FF" w:rsidRPr="00D47533">
        <w:t>%</w:t>
      </w:r>
      <w:r w:rsidR="00A53019" w:rsidRPr="00D47533">
        <w:t xml:space="preserve"> of </w:t>
      </w:r>
      <w:r w:rsidR="00760DC7" w:rsidRPr="00D47533">
        <w:tab/>
      </w:r>
      <w:r w:rsidR="00760DC7" w:rsidRPr="00D47533">
        <w:tab/>
      </w:r>
      <w:r w:rsidR="00760DC7" w:rsidRPr="00D47533">
        <w:tab/>
      </w:r>
      <w:r w:rsidR="00760DC7" w:rsidRPr="00D47533">
        <w:tab/>
      </w:r>
      <w:r w:rsidR="001B59DE" w:rsidRPr="00D47533">
        <w:tab/>
      </w:r>
      <w:r w:rsidR="00A53019" w:rsidRPr="00D47533">
        <w:t>respondents who attend</w:t>
      </w:r>
      <w:r w:rsidR="00760DC7" w:rsidRPr="00D47533">
        <w:t xml:space="preserve"> church weekly and think that homosexual relations are </w:t>
      </w:r>
      <w:r w:rsidR="00760DC7" w:rsidRPr="00D47533">
        <w:tab/>
      </w:r>
      <w:r w:rsidR="00760DC7" w:rsidRPr="00D47533">
        <w:tab/>
      </w:r>
      <w:r w:rsidR="00760DC7" w:rsidRPr="00D47533">
        <w:tab/>
      </w:r>
      <w:r w:rsidR="00760DC7" w:rsidRPr="00D47533">
        <w:tab/>
        <w:t>alway</w:t>
      </w:r>
      <w:r w:rsidR="00420622" w:rsidRPr="00D47533">
        <w:t xml:space="preserve">s wrong.  This amounts to a </w:t>
      </w:r>
      <w:r w:rsidR="00C24FD6" w:rsidRPr="00D47533">
        <w:t>47</w:t>
      </w:r>
      <w:r w:rsidR="00EE60FF" w:rsidRPr="00D47533">
        <w:t>%</w:t>
      </w:r>
      <w:r w:rsidR="00760DC7" w:rsidRPr="00D47533">
        <w:t xml:space="preserve"> difference, indicating a</w:t>
      </w:r>
      <w:r w:rsidR="00BC5301" w:rsidRPr="00D47533">
        <w:t xml:space="preserve"> </w:t>
      </w:r>
      <w:r w:rsidR="00760DC7" w:rsidRPr="00D47533">
        <w:t xml:space="preserve">moderate </w:t>
      </w:r>
      <w:r w:rsidR="00BC5301" w:rsidRPr="00D47533">
        <w:tab/>
      </w:r>
      <w:r w:rsidR="00BC5301" w:rsidRPr="00D47533">
        <w:tab/>
      </w:r>
      <w:r w:rsidR="00BC5301" w:rsidRPr="00D47533">
        <w:tab/>
      </w:r>
      <w:r w:rsidR="00BC5301" w:rsidRPr="00D47533">
        <w:tab/>
      </w:r>
      <w:r w:rsidR="00760DC7" w:rsidRPr="00D47533">
        <w:t>relationship between church attendance and attitudes towards homosexua</w:t>
      </w:r>
      <w:r w:rsidR="00BC5301" w:rsidRPr="00D47533">
        <w:t xml:space="preserve">l </w:t>
      </w:r>
      <w:r w:rsidR="00760DC7" w:rsidRPr="00D47533">
        <w:t>relations.</w:t>
      </w:r>
    </w:p>
    <w:p w14:paraId="5CA60CAC" w14:textId="77777777" w:rsidR="00A53019" w:rsidRPr="00D47533" w:rsidRDefault="00A53019" w:rsidP="00E95D10">
      <w:r w:rsidRPr="00D47533">
        <w:tab/>
      </w:r>
      <w:r w:rsidRPr="00D47533">
        <w:tab/>
      </w:r>
    </w:p>
    <w:tbl>
      <w:tblPr>
        <w:tblW w:w="7305" w:type="dxa"/>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5"/>
        <w:gridCol w:w="2340"/>
        <w:gridCol w:w="900"/>
        <w:gridCol w:w="900"/>
        <w:gridCol w:w="900"/>
        <w:gridCol w:w="900"/>
      </w:tblGrid>
      <w:tr w:rsidR="00402809" w:rsidRPr="00D47533" w14:paraId="0117D972" w14:textId="77777777">
        <w:trPr>
          <w:trHeight w:val="352"/>
        </w:trPr>
        <w:tc>
          <w:tcPr>
            <w:tcW w:w="3705" w:type="dxa"/>
            <w:gridSpan w:val="2"/>
            <w:vMerge w:val="restart"/>
            <w:tcBorders>
              <w:top w:val="single" w:sz="18" w:space="0" w:color="auto"/>
              <w:left w:val="single" w:sz="18" w:space="0" w:color="auto"/>
              <w:right w:val="single" w:sz="18" w:space="0" w:color="auto"/>
            </w:tcBorders>
          </w:tcPr>
          <w:p w14:paraId="69410E9B" w14:textId="77777777" w:rsidR="00BC5301" w:rsidRPr="00D47533" w:rsidRDefault="00BC5301" w:rsidP="00760DC7">
            <w:pPr>
              <w:rPr>
                <w:sz w:val="18"/>
                <w:szCs w:val="18"/>
              </w:rPr>
            </w:pPr>
          </w:p>
        </w:tc>
        <w:tc>
          <w:tcPr>
            <w:tcW w:w="2700" w:type="dxa"/>
            <w:gridSpan w:val="3"/>
            <w:tcBorders>
              <w:top w:val="single" w:sz="18" w:space="0" w:color="auto"/>
              <w:bottom w:val="single" w:sz="8" w:space="0" w:color="auto"/>
              <w:right w:val="single" w:sz="8" w:space="0" w:color="auto"/>
            </w:tcBorders>
          </w:tcPr>
          <w:p w14:paraId="7FDA2E44" w14:textId="77777777" w:rsidR="00BC5301" w:rsidRPr="00D47533" w:rsidRDefault="00BC5301" w:rsidP="00060223">
            <w:pPr>
              <w:jc w:val="center"/>
              <w:rPr>
                <w:sz w:val="18"/>
                <w:szCs w:val="18"/>
              </w:rPr>
            </w:pPr>
          </w:p>
          <w:p w14:paraId="702DDE5C" w14:textId="77777777" w:rsidR="00BC5301" w:rsidRPr="00D47533" w:rsidRDefault="00BC5301" w:rsidP="00060223">
            <w:pPr>
              <w:jc w:val="center"/>
              <w:rPr>
                <w:sz w:val="20"/>
                <w:szCs w:val="20"/>
              </w:rPr>
            </w:pPr>
            <w:r w:rsidRPr="00D47533">
              <w:rPr>
                <w:sz w:val="20"/>
                <w:szCs w:val="20"/>
              </w:rPr>
              <w:t>Church Attendance</w:t>
            </w:r>
          </w:p>
        </w:tc>
        <w:tc>
          <w:tcPr>
            <w:tcW w:w="900" w:type="dxa"/>
            <w:tcBorders>
              <w:top w:val="single" w:sz="18" w:space="0" w:color="auto"/>
              <w:bottom w:val="nil"/>
              <w:right w:val="single" w:sz="18" w:space="0" w:color="auto"/>
            </w:tcBorders>
          </w:tcPr>
          <w:p w14:paraId="2AB872C6" w14:textId="77777777" w:rsidR="00BC5301" w:rsidRPr="00D47533" w:rsidRDefault="00BC5301" w:rsidP="00060223">
            <w:pPr>
              <w:jc w:val="center"/>
              <w:rPr>
                <w:sz w:val="18"/>
                <w:szCs w:val="18"/>
              </w:rPr>
            </w:pPr>
          </w:p>
        </w:tc>
      </w:tr>
      <w:tr w:rsidR="00402809" w:rsidRPr="00D47533" w14:paraId="40FA94C8" w14:textId="77777777">
        <w:tc>
          <w:tcPr>
            <w:tcW w:w="3705" w:type="dxa"/>
            <w:gridSpan w:val="2"/>
            <w:vMerge/>
            <w:tcBorders>
              <w:left w:val="single" w:sz="18" w:space="0" w:color="auto"/>
              <w:bottom w:val="single" w:sz="18" w:space="0" w:color="auto"/>
              <w:right w:val="single" w:sz="18" w:space="0" w:color="auto"/>
            </w:tcBorders>
          </w:tcPr>
          <w:p w14:paraId="0AFD90C8" w14:textId="77777777" w:rsidR="00BC5301" w:rsidRPr="00D47533" w:rsidRDefault="00BC5301" w:rsidP="00760DC7">
            <w:pPr>
              <w:rPr>
                <w:sz w:val="16"/>
                <w:szCs w:val="16"/>
              </w:rPr>
            </w:pPr>
          </w:p>
        </w:tc>
        <w:tc>
          <w:tcPr>
            <w:tcW w:w="900" w:type="dxa"/>
            <w:tcBorders>
              <w:top w:val="single" w:sz="8" w:space="0" w:color="auto"/>
              <w:left w:val="single" w:sz="18" w:space="0" w:color="auto"/>
              <w:bottom w:val="single" w:sz="18" w:space="0" w:color="auto"/>
              <w:right w:val="single" w:sz="8" w:space="0" w:color="auto"/>
            </w:tcBorders>
          </w:tcPr>
          <w:p w14:paraId="3CA7FC22" w14:textId="77777777" w:rsidR="00BC5301" w:rsidRPr="00D47533" w:rsidRDefault="00BC5301" w:rsidP="00060223">
            <w:pPr>
              <w:jc w:val="center"/>
              <w:rPr>
                <w:sz w:val="18"/>
                <w:szCs w:val="18"/>
              </w:rPr>
            </w:pPr>
          </w:p>
          <w:p w14:paraId="13808187" w14:textId="77777777" w:rsidR="00BC5301" w:rsidRPr="00D47533" w:rsidRDefault="00BC5301" w:rsidP="00060223">
            <w:pPr>
              <w:jc w:val="center"/>
              <w:rPr>
                <w:sz w:val="18"/>
                <w:szCs w:val="18"/>
              </w:rPr>
            </w:pPr>
          </w:p>
          <w:p w14:paraId="43F5D9AE" w14:textId="77777777" w:rsidR="00BC5301" w:rsidRPr="00D47533" w:rsidRDefault="00BC5301" w:rsidP="00060223">
            <w:pPr>
              <w:jc w:val="center"/>
              <w:rPr>
                <w:sz w:val="18"/>
                <w:szCs w:val="18"/>
              </w:rPr>
            </w:pPr>
            <w:r w:rsidRPr="00D47533">
              <w:rPr>
                <w:sz w:val="18"/>
                <w:szCs w:val="18"/>
              </w:rPr>
              <w:t>Never</w:t>
            </w:r>
          </w:p>
        </w:tc>
        <w:tc>
          <w:tcPr>
            <w:tcW w:w="900" w:type="dxa"/>
            <w:tcBorders>
              <w:top w:val="single" w:sz="8" w:space="0" w:color="auto"/>
              <w:left w:val="single" w:sz="8" w:space="0" w:color="auto"/>
              <w:bottom w:val="single" w:sz="18" w:space="0" w:color="auto"/>
              <w:right w:val="single" w:sz="8" w:space="0" w:color="auto"/>
            </w:tcBorders>
          </w:tcPr>
          <w:p w14:paraId="49ACC68C" w14:textId="77777777" w:rsidR="00BC5301" w:rsidRPr="00D47533" w:rsidRDefault="00BC5301" w:rsidP="00060223">
            <w:pPr>
              <w:jc w:val="center"/>
              <w:rPr>
                <w:sz w:val="18"/>
                <w:szCs w:val="18"/>
              </w:rPr>
            </w:pPr>
            <w:r w:rsidRPr="00D47533">
              <w:rPr>
                <w:sz w:val="18"/>
                <w:szCs w:val="18"/>
              </w:rPr>
              <w:t>Several Times a Year</w:t>
            </w:r>
          </w:p>
        </w:tc>
        <w:tc>
          <w:tcPr>
            <w:tcW w:w="900" w:type="dxa"/>
            <w:tcBorders>
              <w:top w:val="single" w:sz="8" w:space="0" w:color="auto"/>
              <w:left w:val="single" w:sz="8" w:space="0" w:color="auto"/>
              <w:bottom w:val="single" w:sz="18" w:space="0" w:color="auto"/>
              <w:right w:val="single" w:sz="8" w:space="0" w:color="auto"/>
            </w:tcBorders>
          </w:tcPr>
          <w:p w14:paraId="0449B6A4" w14:textId="77777777" w:rsidR="00BC5301" w:rsidRPr="00D47533" w:rsidRDefault="00BC5301" w:rsidP="00060223">
            <w:pPr>
              <w:jc w:val="center"/>
              <w:rPr>
                <w:sz w:val="18"/>
                <w:szCs w:val="18"/>
              </w:rPr>
            </w:pPr>
          </w:p>
          <w:p w14:paraId="1AF05386" w14:textId="77777777" w:rsidR="00BC5301" w:rsidRPr="00D47533" w:rsidRDefault="00BC5301" w:rsidP="00060223">
            <w:pPr>
              <w:jc w:val="center"/>
              <w:rPr>
                <w:sz w:val="18"/>
                <w:szCs w:val="18"/>
              </w:rPr>
            </w:pPr>
            <w:r w:rsidRPr="00D47533">
              <w:rPr>
                <w:sz w:val="18"/>
                <w:szCs w:val="18"/>
              </w:rPr>
              <w:t>Every Week</w:t>
            </w:r>
          </w:p>
        </w:tc>
        <w:tc>
          <w:tcPr>
            <w:tcW w:w="900" w:type="dxa"/>
            <w:tcBorders>
              <w:top w:val="nil"/>
              <w:left w:val="single" w:sz="8" w:space="0" w:color="auto"/>
              <w:bottom w:val="single" w:sz="18" w:space="0" w:color="auto"/>
              <w:right w:val="single" w:sz="18" w:space="0" w:color="auto"/>
            </w:tcBorders>
          </w:tcPr>
          <w:p w14:paraId="10C0FA06" w14:textId="77777777" w:rsidR="00BC5301" w:rsidRPr="00D47533" w:rsidRDefault="00BC5301" w:rsidP="00060223">
            <w:pPr>
              <w:jc w:val="both"/>
              <w:rPr>
                <w:sz w:val="16"/>
                <w:szCs w:val="16"/>
              </w:rPr>
            </w:pPr>
          </w:p>
          <w:p w14:paraId="56447073" w14:textId="77777777" w:rsidR="00BC5301" w:rsidRPr="00D47533" w:rsidRDefault="00BC5301" w:rsidP="00060223">
            <w:pPr>
              <w:jc w:val="center"/>
              <w:rPr>
                <w:sz w:val="18"/>
                <w:szCs w:val="18"/>
              </w:rPr>
            </w:pPr>
          </w:p>
          <w:p w14:paraId="1A9AD56E" w14:textId="77777777" w:rsidR="00BC5301" w:rsidRPr="00D47533" w:rsidRDefault="00BC5301" w:rsidP="00060223">
            <w:pPr>
              <w:jc w:val="center"/>
              <w:rPr>
                <w:sz w:val="18"/>
                <w:szCs w:val="18"/>
              </w:rPr>
            </w:pPr>
            <w:r w:rsidRPr="00D47533">
              <w:rPr>
                <w:sz w:val="18"/>
                <w:szCs w:val="18"/>
              </w:rPr>
              <w:t>Total</w:t>
            </w:r>
          </w:p>
        </w:tc>
      </w:tr>
      <w:tr w:rsidR="00402809" w:rsidRPr="00D47533" w14:paraId="2A9DC423" w14:textId="77777777">
        <w:trPr>
          <w:trHeight w:val="386"/>
        </w:trPr>
        <w:tc>
          <w:tcPr>
            <w:tcW w:w="1365" w:type="dxa"/>
            <w:tcBorders>
              <w:top w:val="single" w:sz="18" w:space="0" w:color="auto"/>
              <w:left w:val="single" w:sz="18" w:space="0" w:color="auto"/>
              <w:bottom w:val="nil"/>
              <w:right w:val="nil"/>
            </w:tcBorders>
          </w:tcPr>
          <w:p w14:paraId="682AA2DB" w14:textId="77777777" w:rsidR="00BC5301" w:rsidRPr="00D47533" w:rsidRDefault="00BC5301" w:rsidP="00760DC7">
            <w:pPr>
              <w:rPr>
                <w:sz w:val="16"/>
                <w:szCs w:val="16"/>
              </w:rPr>
            </w:pPr>
            <w:r w:rsidRPr="00D47533">
              <w:rPr>
                <w:sz w:val="20"/>
                <w:szCs w:val="20"/>
              </w:rPr>
              <w:t>Homosexual Relations</w:t>
            </w:r>
          </w:p>
        </w:tc>
        <w:tc>
          <w:tcPr>
            <w:tcW w:w="2340" w:type="dxa"/>
            <w:tcBorders>
              <w:top w:val="single" w:sz="18" w:space="0" w:color="auto"/>
              <w:left w:val="nil"/>
              <w:bottom w:val="single" w:sz="8" w:space="0" w:color="auto"/>
              <w:right w:val="single" w:sz="18" w:space="0" w:color="auto"/>
            </w:tcBorders>
          </w:tcPr>
          <w:p w14:paraId="46B6A278" w14:textId="77777777" w:rsidR="00BC5301" w:rsidRPr="00D47533" w:rsidRDefault="00BC5301" w:rsidP="00760DC7">
            <w:pPr>
              <w:rPr>
                <w:sz w:val="16"/>
                <w:szCs w:val="16"/>
              </w:rPr>
            </w:pPr>
            <w:r w:rsidRPr="00D47533">
              <w:rPr>
                <w:sz w:val="18"/>
                <w:szCs w:val="18"/>
              </w:rPr>
              <w:t>Always Wrong</w:t>
            </w:r>
          </w:p>
        </w:tc>
        <w:tc>
          <w:tcPr>
            <w:tcW w:w="900" w:type="dxa"/>
            <w:tcBorders>
              <w:top w:val="single" w:sz="18" w:space="0" w:color="auto"/>
              <w:left w:val="single" w:sz="18" w:space="0" w:color="auto"/>
              <w:bottom w:val="single" w:sz="8" w:space="0" w:color="auto"/>
              <w:right w:val="single" w:sz="8" w:space="0" w:color="auto"/>
            </w:tcBorders>
          </w:tcPr>
          <w:p w14:paraId="6783B98C" w14:textId="77777777" w:rsidR="00BC5301" w:rsidRPr="00D47533" w:rsidRDefault="00C24FD6" w:rsidP="00060223">
            <w:pPr>
              <w:jc w:val="right"/>
              <w:rPr>
                <w:sz w:val="18"/>
                <w:szCs w:val="18"/>
              </w:rPr>
            </w:pPr>
            <w:r w:rsidRPr="00D47533">
              <w:rPr>
                <w:sz w:val="18"/>
                <w:szCs w:val="18"/>
              </w:rPr>
              <w:t>31%</w:t>
            </w:r>
          </w:p>
        </w:tc>
        <w:tc>
          <w:tcPr>
            <w:tcW w:w="900" w:type="dxa"/>
            <w:tcBorders>
              <w:top w:val="single" w:sz="18" w:space="0" w:color="auto"/>
              <w:left w:val="single" w:sz="8" w:space="0" w:color="auto"/>
              <w:bottom w:val="single" w:sz="8" w:space="0" w:color="auto"/>
              <w:right w:val="single" w:sz="8" w:space="0" w:color="auto"/>
            </w:tcBorders>
          </w:tcPr>
          <w:p w14:paraId="4372158A" w14:textId="77777777" w:rsidR="00BC5301" w:rsidRPr="00D47533" w:rsidRDefault="00C24FD6" w:rsidP="00060223">
            <w:pPr>
              <w:jc w:val="right"/>
              <w:rPr>
                <w:sz w:val="18"/>
                <w:szCs w:val="18"/>
              </w:rPr>
            </w:pPr>
            <w:r w:rsidRPr="00D47533">
              <w:rPr>
                <w:sz w:val="18"/>
                <w:szCs w:val="18"/>
              </w:rPr>
              <w:t>59%</w:t>
            </w:r>
          </w:p>
        </w:tc>
        <w:tc>
          <w:tcPr>
            <w:tcW w:w="900" w:type="dxa"/>
            <w:tcBorders>
              <w:top w:val="single" w:sz="18" w:space="0" w:color="auto"/>
              <w:left w:val="single" w:sz="8" w:space="0" w:color="auto"/>
              <w:bottom w:val="single" w:sz="8" w:space="0" w:color="auto"/>
              <w:right w:val="single" w:sz="8" w:space="0" w:color="auto"/>
            </w:tcBorders>
          </w:tcPr>
          <w:p w14:paraId="0AB11545" w14:textId="77777777" w:rsidR="00BC5301" w:rsidRPr="00D47533" w:rsidRDefault="00C24FD6" w:rsidP="00060223">
            <w:pPr>
              <w:jc w:val="right"/>
              <w:rPr>
                <w:sz w:val="18"/>
                <w:szCs w:val="18"/>
              </w:rPr>
            </w:pPr>
            <w:r w:rsidRPr="00D47533">
              <w:rPr>
                <w:sz w:val="18"/>
                <w:szCs w:val="18"/>
              </w:rPr>
              <w:t>78%</w:t>
            </w:r>
          </w:p>
        </w:tc>
        <w:tc>
          <w:tcPr>
            <w:tcW w:w="900" w:type="dxa"/>
            <w:tcBorders>
              <w:top w:val="single" w:sz="18" w:space="0" w:color="auto"/>
              <w:left w:val="single" w:sz="8" w:space="0" w:color="auto"/>
              <w:bottom w:val="single" w:sz="8" w:space="0" w:color="auto"/>
              <w:right w:val="single" w:sz="18" w:space="0" w:color="auto"/>
            </w:tcBorders>
          </w:tcPr>
          <w:p w14:paraId="4689AC24" w14:textId="77777777" w:rsidR="00BC5301" w:rsidRPr="00D47533" w:rsidRDefault="00C24FD6" w:rsidP="00060223">
            <w:pPr>
              <w:jc w:val="right"/>
              <w:rPr>
                <w:sz w:val="18"/>
                <w:szCs w:val="18"/>
              </w:rPr>
            </w:pPr>
            <w:r w:rsidRPr="00D47533">
              <w:rPr>
                <w:sz w:val="18"/>
                <w:szCs w:val="18"/>
              </w:rPr>
              <w:t>56%</w:t>
            </w:r>
          </w:p>
        </w:tc>
      </w:tr>
      <w:tr w:rsidR="00402809" w:rsidRPr="00D47533" w14:paraId="2738CBFE" w14:textId="77777777">
        <w:trPr>
          <w:trHeight w:val="412"/>
        </w:trPr>
        <w:tc>
          <w:tcPr>
            <w:tcW w:w="1365" w:type="dxa"/>
            <w:tcBorders>
              <w:top w:val="nil"/>
              <w:left w:val="single" w:sz="18" w:space="0" w:color="auto"/>
              <w:bottom w:val="single" w:sz="8" w:space="0" w:color="auto"/>
              <w:right w:val="nil"/>
            </w:tcBorders>
          </w:tcPr>
          <w:p w14:paraId="017A2B24" w14:textId="77777777" w:rsidR="00BC5301" w:rsidRPr="00D47533" w:rsidRDefault="00BC5301" w:rsidP="00760DC7">
            <w:pPr>
              <w:rPr>
                <w:sz w:val="18"/>
                <w:szCs w:val="18"/>
              </w:rPr>
            </w:pPr>
          </w:p>
        </w:tc>
        <w:tc>
          <w:tcPr>
            <w:tcW w:w="2340" w:type="dxa"/>
            <w:tcBorders>
              <w:top w:val="single" w:sz="8" w:space="0" w:color="auto"/>
              <w:left w:val="nil"/>
              <w:bottom w:val="single" w:sz="8" w:space="0" w:color="auto"/>
              <w:right w:val="single" w:sz="18" w:space="0" w:color="auto"/>
            </w:tcBorders>
          </w:tcPr>
          <w:p w14:paraId="46D5AEF0" w14:textId="77777777" w:rsidR="00BC5301" w:rsidRPr="00D47533" w:rsidRDefault="00BC5301" w:rsidP="00760DC7">
            <w:pPr>
              <w:rPr>
                <w:sz w:val="16"/>
                <w:szCs w:val="16"/>
              </w:rPr>
            </w:pPr>
            <w:r w:rsidRPr="00D47533">
              <w:rPr>
                <w:sz w:val="18"/>
                <w:szCs w:val="18"/>
              </w:rPr>
              <w:t>Not Wrong at All</w:t>
            </w:r>
          </w:p>
        </w:tc>
        <w:tc>
          <w:tcPr>
            <w:tcW w:w="900" w:type="dxa"/>
            <w:tcBorders>
              <w:top w:val="single" w:sz="8" w:space="0" w:color="auto"/>
              <w:left w:val="single" w:sz="18" w:space="0" w:color="auto"/>
              <w:bottom w:val="single" w:sz="8" w:space="0" w:color="auto"/>
              <w:right w:val="single" w:sz="8" w:space="0" w:color="auto"/>
            </w:tcBorders>
          </w:tcPr>
          <w:p w14:paraId="0EA50322" w14:textId="77777777" w:rsidR="00BC5301" w:rsidRPr="00D47533" w:rsidRDefault="00C24FD6" w:rsidP="00060223">
            <w:pPr>
              <w:jc w:val="right"/>
              <w:rPr>
                <w:sz w:val="18"/>
                <w:szCs w:val="18"/>
              </w:rPr>
            </w:pPr>
            <w:r w:rsidRPr="00D47533">
              <w:rPr>
                <w:sz w:val="18"/>
                <w:szCs w:val="18"/>
              </w:rPr>
              <w:t>69%</w:t>
            </w:r>
          </w:p>
        </w:tc>
        <w:tc>
          <w:tcPr>
            <w:tcW w:w="900" w:type="dxa"/>
            <w:tcBorders>
              <w:top w:val="single" w:sz="8" w:space="0" w:color="auto"/>
              <w:left w:val="single" w:sz="8" w:space="0" w:color="auto"/>
              <w:bottom w:val="single" w:sz="8" w:space="0" w:color="auto"/>
              <w:right w:val="single" w:sz="8" w:space="0" w:color="auto"/>
            </w:tcBorders>
          </w:tcPr>
          <w:p w14:paraId="6B75FB67" w14:textId="77777777" w:rsidR="00BC5301" w:rsidRPr="00D47533" w:rsidRDefault="00EE1F8B" w:rsidP="00060223">
            <w:pPr>
              <w:jc w:val="right"/>
              <w:rPr>
                <w:sz w:val="18"/>
                <w:szCs w:val="18"/>
              </w:rPr>
            </w:pPr>
            <w:r w:rsidRPr="00D47533">
              <w:rPr>
                <w:sz w:val="18"/>
                <w:szCs w:val="18"/>
              </w:rPr>
              <w:t>41</w:t>
            </w:r>
            <w:r w:rsidR="00C24FD6" w:rsidRPr="00D47533">
              <w:rPr>
                <w:sz w:val="18"/>
                <w:szCs w:val="18"/>
              </w:rPr>
              <w:t>%</w:t>
            </w:r>
          </w:p>
        </w:tc>
        <w:tc>
          <w:tcPr>
            <w:tcW w:w="900" w:type="dxa"/>
            <w:tcBorders>
              <w:top w:val="single" w:sz="8" w:space="0" w:color="auto"/>
              <w:left w:val="single" w:sz="8" w:space="0" w:color="auto"/>
              <w:bottom w:val="single" w:sz="8" w:space="0" w:color="auto"/>
              <w:right w:val="single" w:sz="8" w:space="0" w:color="auto"/>
            </w:tcBorders>
          </w:tcPr>
          <w:p w14:paraId="283A8645" w14:textId="77777777" w:rsidR="00BC5301" w:rsidRPr="00D47533" w:rsidRDefault="00C24FD6" w:rsidP="00060223">
            <w:pPr>
              <w:jc w:val="right"/>
              <w:rPr>
                <w:sz w:val="18"/>
                <w:szCs w:val="18"/>
              </w:rPr>
            </w:pPr>
            <w:r w:rsidRPr="00D47533">
              <w:rPr>
                <w:sz w:val="18"/>
                <w:szCs w:val="18"/>
              </w:rPr>
              <w:t>22%</w:t>
            </w:r>
          </w:p>
        </w:tc>
        <w:tc>
          <w:tcPr>
            <w:tcW w:w="900" w:type="dxa"/>
            <w:tcBorders>
              <w:top w:val="single" w:sz="8" w:space="0" w:color="auto"/>
              <w:left w:val="single" w:sz="8" w:space="0" w:color="auto"/>
              <w:bottom w:val="single" w:sz="8" w:space="0" w:color="auto"/>
              <w:right w:val="single" w:sz="18" w:space="0" w:color="auto"/>
            </w:tcBorders>
          </w:tcPr>
          <w:p w14:paraId="683DD59D" w14:textId="77777777" w:rsidR="00BC5301" w:rsidRPr="00D47533" w:rsidRDefault="00C24FD6" w:rsidP="00060223">
            <w:pPr>
              <w:jc w:val="right"/>
              <w:rPr>
                <w:sz w:val="18"/>
                <w:szCs w:val="18"/>
              </w:rPr>
            </w:pPr>
            <w:r w:rsidRPr="00D47533">
              <w:rPr>
                <w:sz w:val="18"/>
                <w:szCs w:val="18"/>
              </w:rPr>
              <w:t>44%</w:t>
            </w:r>
          </w:p>
        </w:tc>
      </w:tr>
      <w:tr w:rsidR="00402809" w:rsidRPr="00D47533" w14:paraId="3F3B0BB7" w14:textId="77777777">
        <w:trPr>
          <w:trHeight w:val="223"/>
        </w:trPr>
        <w:tc>
          <w:tcPr>
            <w:tcW w:w="3705" w:type="dxa"/>
            <w:gridSpan w:val="2"/>
            <w:tcBorders>
              <w:top w:val="single" w:sz="8" w:space="0" w:color="auto"/>
              <w:left w:val="single" w:sz="18" w:space="0" w:color="auto"/>
              <w:bottom w:val="single" w:sz="18" w:space="0" w:color="auto"/>
              <w:right w:val="single" w:sz="18" w:space="0" w:color="auto"/>
            </w:tcBorders>
          </w:tcPr>
          <w:p w14:paraId="48F68E96" w14:textId="77777777" w:rsidR="00BC5301" w:rsidRPr="00D47533" w:rsidRDefault="00BC5301" w:rsidP="00760DC7">
            <w:pPr>
              <w:rPr>
                <w:sz w:val="16"/>
                <w:szCs w:val="16"/>
              </w:rPr>
            </w:pPr>
            <w:r w:rsidRPr="00D47533">
              <w:rPr>
                <w:sz w:val="18"/>
                <w:szCs w:val="18"/>
              </w:rPr>
              <w:t>Total</w:t>
            </w:r>
          </w:p>
        </w:tc>
        <w:tc>
          <w:tcPr>
            <w:tcW w:w="900" w:type="dxa"/>
            <w:tcBorders>
              <w:top w:val="single" w:sz="8" w:space="0" w:color="auto"/>
              <w:left w:val="single" w:sz="18" w:space="0" w:color="auto"/>
              <w:bottom w:val="single" w:sz="18" w:space="0" w:color="auto"/>
              <w:right w:val="single" w:sz="8" w:space="0" w:color="auto"/>
            </w:tcBorders>
          </w:tcPr>
          <w:p w14:paraId="35C8FCFD" w14:textId="77777777" w:rsidR="00BC5301" w:rsidRPr="00D47533" w:rsidRDefault="00BC5301" w:rsidP="00060223">
            <w:pPr>
              <w:jc w:val="right"/>
              <w:rPr>
                <w:sz w:val="18"/>
                <w:szCs w:val="18"/>
              </w:rPr>
            </w:pPr>
            <w:r w:rsidRPr="00D47533">
              <w:rPr>
                <w:sz w:val="18"/>
                <w:szCs w:val="18"/>
              </w:rPr>
              <w:t>100.0%</w:t>
            </w:r>
          </w:p>
        </w:tc>
        <w:tc>
          <w:tcPr>
            <w:tcW w:w="900" w:type="dxa"/>
            <w:tcBorders>
              <w:top w:val="single" w:sz="8" w:space="0" w:color="auto"/>
              <w:left w:val="single" w:sz="8" w:space="0" w:color="auto"/>
              <w:bottom w:val="single" w:sz="18" w:space="0" w:color="auto"/>
              <w:right w:val="single" w:sz="8" w:space="0" w:color="auto"/>
            </w:tcBorders>
          </w:tcPr>
          <w:p w14:paraId="7A9E5058" w14:textId="77777777" w:rsidR="00BC5301" w:rsidRPr="00D47533" w:rsidRDefault="00BC5301" w:rsidP="00060223">
            <w:pPr>
              <w:jc w:val="right"/>
              <w:rPr>
                <w:sz w:val="18"/>
                <w:szCs w:val="18"/>
              </w:rPr>
            </w:pPr>
            <w:r w:rsidRPr="00D47533">
              <w:rPr>
                <w:sz w:val="18"/>
                <w:szCs w:val="18"/>
              </w:rPr>
              <w:t>100.0%</w:t>
            </w:r>
          </w:p>
        </w:tc>
        <w:tc>
          <w:tcPr>
            <w:tcW w:w="900" w:type="dxa"/>
            <w:tcBorders>
              <w:top w:val="single" w:sz="8" w:space="0" w:color="auto"/>
              <w:left w:val="single" w:sz="8" w:space="0" w:color="auto"/>
              <w:bottom w:val="single" w:sz="18" w:space="0" w:color="auto"/>
              <w:right w:val="single" w:sz="8" w:space="0" w:color="auto"/>
            </w:tcBorders>
          </w:tcPr>
          <w:p w14:paraId="267D4964" w14:textId="77777777" w:rsidR="00BC5301" w:rsidRPr="00D47533" w:rsidRDefault="00BC5301" w:rsidP="00060223">
            <w:pPr>
              <w:jc w:val="right"/>
              <w:rPr>
                <w:sz w:val="18"/>
                <w:szCs w:val="18"/>
              </w:rPr>
            </w:pPr>
            <w:r w:rsidRPr="00D47533">
              <w:rPr>
                <w:sz w:val="18"/>
                <w:szCs w:val="18"/>
              </w:rPr>
              <w:t>100.0%</w:t>
            </w:r>
          </w:p>
        </w:tc>
        <w:tc>
          <w:tcPr>
            <w:tcW w:w="900" w:type="dxa"/>
            <w:tcBorders>
              <w:top w:val="single" w:sz="8" w:space="0" w:color="auto"/>
              <w:left w:val="single" w:sz="8" w:space="0" w:color="auto"/>
              <w:bottom w:val="single" w:sz="18" w:space="0" w:color="auto"/>
              <w:right w:val="single" w:sz="18" w:space="0" w:color="auto"/>
            </w:tcBorders>
          </w:tcPr>
          <w:p w14:paraId="2F7539E6" w14:textId="77777777" w:rsidR="00BC5301" w:rsidRPr="00D47533" w:rsidRDefault="00BC5301" w:rsidP="00060223">
            <w:pPr>
              <w:jc w:val="right"/>
              <w:rPr>
                <w:sz w:val="18"/>
                <w:szCs w:val="18"/>
              </w:rPr>
            </w:pPr>
            <w:r w:rsidRPr="00D47533">
              <w:rPr>
                <w:sz w:val="18"/>
                <w:szCs w:val="18"/>
              </w:rPr>
              <w:t>100.0%</w:t>
            </w:r>
          </w:p>
        </w:tc>
      </w:tr>
    </w:tbl>
    <w:p w14:paraId="573D392E" w14:textId="77777777" w:rsidR="00A53019" w:rsidRPr="00D47533" w:rsidRDefault="00A53019" w:rsidP="00E95D10"/>
    <w:p w14:paraId="62C78169" w14:textId="77777777" w:rsidR="00A53019" w:rsidRPr="00D47533" w:rsidRDefault="00A53019" w:rsidP="00E95D10"/>
    <w:p w14:paraId="1ABC81F9" w14:textId="77777777" w:rsidR="00E95D10" w:rsidRPr="00D47533" w:rsidRDefault="00E95D10" w:rsidP="00E95D10">
      <w:r w:rsidRPr="00D47533">
        <w:lastRenderedPageBreak/>
        <w:tab/>
        <w:t>c.</w:t>
      </w:r>
      <w:r w:rsidRPr="00D47533">
        <w:tab/>
      </w:r>
      <w:r w:rsidR="00760DC7" w:rsidRPr="00D47533">
        <w:t xml:space="preserve">The assignment of variables in this case would be problematic because both </w:t>
      </w:r>
      <w:r w:rsidR="00760DC7" w:rsidRPr="00D47533">
        <w:tab/>
      </w:r>
      <w:r w:rsidR="00760DC7" w:rsidRPr="00D47533">
        <w:tab/>
      </w:r>
      <w:r w:rsidR="00760DC7" w:rsidRPr="00D47533">
        <w:tab/>
      </w:r>
      <w:r w:rsidR="00760DC7" w:rsidRPr="00D47533">
        <w:tab/>
      </w:r>
      <w:r w:rsidR="00760DC7" w:rsidRPr="00D47533">
        <w:tab/>
        <w:t xml:space="preserve">variables are attitudes or opinions.  As such, it would be difficult to say that one </w:t>
      </w:r>
      <w:r w:rsidR="00760DC7" w:rsidRPr="00D47533">
        <w:tab/>
      </w:r>
      <w:r w:rsidR="00760DC7" w:rsidRPr="00D47533">
        <w:tab/>
      </w:r>
      <w:r w:rsidR="00760DC7" w:rsidRPr="00D47533">
        <w:tab/>
      </w:r>
      <w:r w:rsidR="00760DC7" w:rsidRPr="00D47533">
        <w:tab/>
        <w:t xml:space="preserve">attitude or opinion changes on the basis of another attitude or opinion.  Either </w:t>
      </w:r>
      <w:r w:rsidR="00760DC7" w:rsidRPr="00D47533">
        <w:tab/>
      </w:r>
      <w:r w:rsidR="00760DC7" w:rsidRPr="00D47533">
        <w:tab/>
      </w:r>
      <w:r w:rsidR="00760DC7" w:rsidRPr="00D47533">
        <w:tab/>
      </w:r>
      <w:r w:rsidR="00760DC7" w:rsidRPr="00D47533">
        <w:tab/>
        <w:t xml:space="preserve">variable could qualify as the independent variable; and either variable could qualify </w:t>
      </w:r>
      <w:r w:rsidR="00760DC7" w:rsidRPr="00D47533">
        <w:tab/>
      </w:r>
      <w:r w:rsidR="00760DC7" w:rsidRPr="00D47533">
        <w:tab/>
        <w:t>as the dependent variable.</w:t>
      </w:r>
    </w:p>
    <w:p w14:paraId="4CD2E55A" w14:textId="77777777" w:rsidR="000F4131" w:rsidRPr="00D47533" w:rsidRDefault="000F4131" w:rsidP="00E95D10"/>
    <w:p w14:paraId="51B59ADD" w14:textId="77777777" w:rsidR="000F4131" w:rsidRPr="00D47533" w:rsidRDefault="000F4131" w:rsidP="00E95D10">
      <w:r w:rsidRPr="00D47533">
        <w:t>5.</w:t>
      </w:r>
      <w:r w:rsidR="004C7048" w:rsidRPr="00D47533">
        <w:t xml:space="preserve"> </w:t>
      </w:r>
      <w:r w:rsidR="003B7E51" w:rsidRPr="00D47533">
        <w:t xml:space="preserve">In contrast with black and white male students, Hispanic male students are less likely to report being moderately or very drunk. </w:t>
      </w:r>
      <w:r w:rsidR="00E53764" w:rsidRPr="00D47533">
        <w:t xml:space="preserve">The majority of white males and Black males report being moderately or very drunk. </w:t>
      </w:r>
      <w:r w:rsidR="003B7E51" w:rsidRPr="00D47533">
        <w:t xml:space="preserve">For Hispanics males, the total percentage in these two categories is 44.5%, which is lower than </w:t>
      </w:r>
      <w:r w:rsidR="00EE1F8B" w:rsidRPr="00D47533">
        <w:t xml:space="preserve">the totals for the other </w:t>
      </w:r>
      <w:r w:rsidR="003B7E51" w:rsidRPr="00D47533">
        <w:t xml:space="preserve">groups (51.4% of white students and 51.7% of Black students). </w:t>
      </w:r>
      <w:r w:rsidR="00EE1F8B" w:rsidRPr="00D47533">
        <w:t xml:space="preserve">The relationship is weak between race and getting drunk while drinking alcohol. </w:t>
      </w:r>
    </w:p>
    <w:p w14:paraId="3F030313" w14:textId="77777777" w:rsidR="00E8714E" w:rsidRPr="00D47533" w:rsidRDefault="000F4131" w:rsidP="00E8714E">
      <w:r w:rsidRPr="00D47533">
        <w:tab/>
      </w:r>
      <w:r w:rsidR="004C7048" w:rsidRPr="00D47533">
        <w:rPr>
          <w:noProof/>
        </w:rPr>
        <w:drawing>
          <wp:inline distT="0" distB="0" distL="0" distR="0" wp14:anchorId="1EB40BDC" wp14:editId="7C37AF57">
            <wp:extent cx="5486400" cy="2986355"/>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srcRect/>
                    <a:stretch>
                      <a:fillRect/>
                    </a:stretch>
                  </pic:blipFill>
                  <pic:spPr bwMode="auto">
                    <a:xfrm>
                      <a:off x="0" y="0"/>
                      <a:ext cx="5486400" cy="2986355"/>
                    </a:xfrm>
                    <a:prstGeom prst="rect">
                      <a:avLst/>
                    </a:prstGeom>
                    <a:noFill/>
                    <a:ln w="9525">
                      <a:noFill/>
                      <a:miter lim="800000"/>
                      <a:headEnd/>
                      <a:tailEnd/>
                    </a:ln>
                  </pic:spPr>
                </pic:pic>
              </a:graphicData>
            </a:graphic>
          </wp:inline>
        </w:drawing>
      </w:r>
    </w:p>
    <w:p w14:paraId="7199D43B" w14:textId="77777777" w:rsidR="000F4131" w:rsidRPr="00D47533" w:rsidRDefault="001B268A" w:rsidP="00E95D10">
      <w:r w:rsidRPr="00D47533">
        <w:t xml:space="preserve"> </w:t>
      </w:r>
      <w:r w:rsidR="0060219D" w:rsidRPr="00D47533">
        <w:t xml:space="preserve">  </w:t>
      </w:r>
    </w:p>
    <w:p w14:paraId="356FBD97" w14:textId="77777777" w:rsidR="000F4131" w:rsidRPr="00D47533" w:rsidRDefault="000F4131" w:rsidP="00E95D10"/>
    <w:p w14:paraId="1AC921E6" w14:textId="77777777" w:rsidR="000F4131" w:rsidRPr="00D47533" w:rsidRDefault="000F4131" w:rsidP="00E95D10">
      <w:r w:rsidRPr="00D47533">
        <w:t>6.</w:t>
      </w:r>
    </w:p>
    <w:p w14:paraId="31263871" w14:textId="77777777" w:rsidR="000F4131" w:rsidRPr="00D47533" w:rsidRDefault="000F4131" w:rsidP="00E95D10">
      <w:r w:rsidRPr="00D47533">
        <w:tab/>
        <w:t>a.</w:t>
      </w:r>
      <w:r w:rsidRPr="00D47533">
        <w:tab/>
      </w:r>
      <w:r w:rsidR="00E40987" w:rsidRPr="00D47533">
        <w:t>Since 19</w:t>
      </w:r>
      <w:r w:rsidR="00F55141" w:rsidRPr="00D47533">
        <w:t>8</w:t>
      </w:r>
      <w:r w:rsidR="00E40987" w:rsidRPr="00D47533">
        <w:t xml:space="preserve">0, educational attainment has increased. This is a positive relationship </w:t>
      </w:r>
      <w:r w:rsidR="00C7199B" w:rsidRPr="00D47533">
        <w:tab/>
      </w:r>
      <w:r w:rsidR="00C7199B" w:rsidRPr="00D47533">
        <w:tab/>
      </w:r>
      <w:r w:rsidR="00C7199B" w:rsidRPr="00D47533">
        <w:tab/>
      </w:r>
      <w:r w:rsidR="00C7199B" w:rsidRPr="00D47533">
        <w:tab/>
      </w:r>
      <w:r w:rsidR="003170EC" w:rsidRPr="00D47533">
        <w:t xml:space="preserve">since as years increase, so does the level of educational attainment. </w:t>
      </w:r>
    </w:p>
    <w:p w14:paraId="22501042" w14:textId="77777777" w:rsidR="000F4131" w:rsidRPr="00D47533" w:rsidRDefault="000F4131" w:rsidP="003170EC"/>
    <w:p w14:paraId="748C7935" w14:textId="77777777" w:rsidR="003170EC" w:rsidRPr="00D47533" w:rsidRDefault="000F4131" w:rsidP="003170EC">
      <w:r w:rsidRPr="00D47533">
        <w:tab/>
        <w:t>b.</w:t>
      </w:r>
      <w:r w:rsidRPr="00D47533">
        <w:tab/>
      </w:r>
      <w:r w:rsidR="00EF0EF5" w:rsidRPr="00D47533">
        <w:t xml:space="preserve">Americans with a </w:t>
      </w:r>
      <w:r w:rsidR="000A1BF6" w:rsidRPr="00D47533">
        <w:t>bachelor’s</w:t>
      </w:r>
      <w:r w:rsidR="003170EC" w:rsidRPr="00D47533">
        <w:t xml:space="preserve"> </w:t>
      </w:r>
      <w:r w:rsidR="00EE1F8B" w:rsidRPr="00D47533">
        <w:t>degree or higher</w:t>
      </w:r>
      <w:r w:rsidR="00B9095A" w:rsidRPr="00D47533">
        <w:t xml:space="preserve"> increased by 14.1</w:t>
      </w:r>
      <w:r w:rsidR="00E122B3" w:rsidRPr="00D47533">
        <w:t xml:space="preserve"> percent</w:t>
      </w:r>
      <w:r w:rsidR="003170EC" w:rsidRPr="00D47533">
        <w:t xml:space="preserve"> from 198</w:t>
      </w:r>
      <w:r w:rsidR="00EF0EF5" w:rsidRPr="00D47533">
        <w:t xml:space="preserve">0 </w:t>
      </w:r>
    </w:p>
    <w:p w14:paraId="4C12E029" w14:textId="77777777" w:rsidR="00EF0EF5" w:rsidRPr="00D47533" w:rsidRDefault="003170EC" w:rsidP="003170EC">
      <w:r w:rsidRPr="00D47533">
        <w:tab/>
      </w:r>
      <w:proofErr w:type="gramStart"/>
      <w:r w:rsidRPr="00D47533">
        <w:t>to</w:t>
      </w:r>
      <w:proofErr w:type="gramEnd"/>
      <w:r w:rsidRPr="00D47533">
        <w:t xml:space="preserve"> </w:t>
      </w:r>
      <w:r w:rsidR="00B9095A" w:rsidRPr="00D47533">
        <w:t>2010</w:t>
      </w:r>
      <w:r w:rsidR="00EF0EF5" w:rsidRPr="00D47533">
        <w:t>,</w:t>
      </w:r>
      <w:r w:rsidR="00E122B3" w:rsidRPr="00D47533">
        <w:t xml:space="preserve"> </w:t>
      </w:r>
      <w:r w:rsidR="00EF0EF5" w:rsidRPr="00D47533">
        <w:t>and high schoo</w:t>
      </w:r>
      <w:r w:rsidR="00B9095A" w:rsidRPr="00D47533">
        <w:t>l grad</w:t>
      </w:r>
      <w:r w:rsidR="00C24FD6" w:rsidRPr="00D47533">
        <w:t xml:space="preserve">uates </w:t>
      </w:r>
      <w:r w:rsidR="00B9095A" w:rsidRPr="00D47533">
        <w:t xml:space="preserve">or more increased by 20.6 </w:t>
      </w:r>
      <w:r w:rsidR="00E122B3" w:rsidRPr="00D47533">
        <w:t xml:space="preserve">percent </w:t>
      </w:r>
      <w:r w:rsidR="00EF0EF5" w:rsidRPr="00D47533">
        <w:t>over the same time period.</w:t>
      </w:r>
      <w:r w:rsidR="00C7199B" w:rsidRPr="00D47533">
        <w:t xml:space="preserve">  </w:t>
      </w:r>
      <w:r w:rsidR="00EF0EF5" w:rsidRPr="00D47533">
        <w:t>The percentages do not add up to 100</w:t>
      </w:r>
      <w:r w:rsidR="00E122B3" w:rsidRPr="00D47533">
        <w:t xml:space="preserve"> percent</w:t>
      </w:r>
      <w:r w:rsidRPr="00D47533">
        <w:t xml:space="preserve"> because of how educational attainment is measured. Notice that there is an overlap between the two categories, as the first measure</w:t>
      </w:r>
      <w:r w:rsidR="00C24FD6" w:rsidRPr="00D47533">
        <w:t>s high school attainment or more</w:t>
      </w:r>
      <w:r w:rsidRPr="00D47533">
        <w:t xml:space="preserve"> (which would include college graduates measured in the second category). </w:t>
      </w:r>
    </w:p>
    <w:p w14:paraId="0B2E731E" w14:textId="77777777" w:rsidR="003170EC" w:rsidRPr="00D47533" w:rsidRDefault="003170EC" w:rsidP="00E95D10"/>
    <w:p w14:paraId="100300CC" w14:textId="77777777" w:rsidR="00EF0EF5" w:rsidRPr="00D47533" w:rsidRDefault="00EF0EF5" w:rsidP="00E95D10">
      <w:r w:rsidRPr="00D47533">
        <w:tab/>
        <w:t>c.</w:t>
      </w:r>
      <w:r w:rsidRPr="00D47533">
        <w:tab/>
        <w:t xml:space="preserve">Yes, these data support this premise, but don’t exactly prove it. The world is </w:t>
      </w:r>
      <w:r w:rsidRPr="00D47533">
        <w:tab/>
      </w:r>
      <w:r w:rsidRPr="00D47533">
        <w:tab/>
      </w:r>
      <w:r w:rsidRPr="00D47533">
        <w:tab/>
      </w:r>
      <w:r w:rsidRPr="00D47533">
        <w:tab/>
      </w:r>
      <w:r w:rsidRPr="00D47533">
        <w:tab/>
        <w:t xml:space="preserve">complicated, so other factors affect these numbers. As older people with less </w:t>
      </w:r>
      <w:r w:rsidRPr="00D47533">
        <w:tab/>
      </w:r>
      <w:r w:rsidRPr="00D47533">
        <w:tab/>
      </w:r>
      <w:r w:rsidRPr="00D47533">
        <w:tab/>
      </w:r>
      <w:r w:rsidRPr="00D47533">
        <w:lastRenderedPageBreak/>
        <w:tab/>
      </w:r>
      <w:r w:rsidRPr="00D47533">
        <w:tab/>
        <w:t xml:space="preserve">education die, it will appear that Americans are getting more education even if they </w:t>
      </w:r>
      <w:r w:rsidRPr="00D47533">
        <w:tab/>
      </w:r>
      <w:r w:rsidRPr="00D47533">
        <w:tab/>
        <w:t>are not over a ten-year period.</w:t>
      </w:r>
    </w:p>
    <w:p w14:paraId="5E423CBE" w14:textId="77777777" w:rsidR="00EF0EF5" w:rsidRPr="00D47533" w:rsidRDefault="00EF0EF5" w:rsidP="00E95D10"/>
    <w:p w14:paraId="2E212C6D" w14:textId="77777777" w:rsidR="00EF0EF5" w:rsidRPr="00D47533" w:rsidRDefault="00EF0EF5" w:rsidP="00E95D10">
      <w:r w:rsidRPr="00D47533">
        <w:t>7.</w:t>
      </w:r>
      <w:r w:rsidR="00297D61" w:rsidRPr="00D47533">
        <w:t xml:space="preserve">  Female seniors have higher educational expectations than male seniors. For example, 73.9% (32.6 + 41.3) of female students expected to complete a bachelor’s degree or higher. This is higher than the combined percentage for male students – 63.3% (34.4 + 28.9). </w:t>
      </w:r>
    </w:p>
    <w:p w14:paraId="49B21E8C" w14:textId="77777777" w:rsidR="00E8714E" w:rsidRPr="00D47533" w:rsidRDefault="00EF0EF5" w:rsidP="00E8714E">
      <w:r w:rsidRPr="00D47533">
        <w:tab/>
      </w:r>
    </w:p>
    <w:p w14:paraId="514ACF9A" w14:textId="77777777" w:rsidR="00493BF7" w:rsidRPr="00D47533" w:rsidRDefault="00493BF7" w:rsidP="00493BF7">
      <w:r w:rsidRPr="00D47533">
        <w:t>8.</w:t>
      </w:r>
      <w:r w:rsidRPr="00D47533">
        <w:tab/>
        <w:t>a.</w:t>
      </w:r>
      <w:r w:rsidRPr="00D47533">
        <w:tab/>
        <w:t>Democrats: 76.4%, Republican = 51.6%</w:t>
      </w:r>
    </w:p>
    <w:p w14:paraId="3E0B329E" w14:textId="77777777" w:rsidR="00493BF7" w:rsidRPr="00D47533" w:rsidRDefault="00493BF7" w:rsidP="00493BF7">
      <w:r w:rsidRPr="00D47533">
        <w:tab/>
        <w:t>b.</w:t>
      </w:r>
      <w:r w:rsidRPr="00D47533">
        <w:tab/>
        <w:t xml:space="preserve">Chi-square = 26.586, sig = .000. We decide to reject the null hypothesis of no relationship and conclude that there is a relationship between party identification and support for citizenship for children of illegal immigrants. Democrats and independents are more likely to support citizenship than Republicans. </w:t>
      </w:r>
    </w:p>
    <w:p w14:paraId="4EA1B1E9" w14:textId="77777777" w:rsidR="00493BF7" w:rsidRPr="00D47533" w:rsidRDefault="00493BF7" w:rsidP="00493BF7"/>
    <w:p w14:paraId="2C3321AB" w14:textId="77777777" w:rsidR="00493BF7" w:rsidRPr="00D47533" w:rsidRDefault="00493BF7" w:rsidP="00493BF7">
      <w:r w:rsidRPr="00D47533">
        <w:t xml:space="preserve">9.  Based on the SPSS output, we would fall to reject the null hypothesis. The obtained chi-square is 4.872, significant at .771 </w:t>
      </w:r>
      <w:proofErr w:type="gramStart"/>
      <w:r w:rsidRPr="00D47533">
        <w:t>level</w:t>
      </w:r>
      <w:proofErr w:type="gramEnd"/>
      <w:r w:rsidRPr="00D47533">
        <w:t xml:space="preserve">. Teen residence and marijuana access are not associated. </w:t>
      </w:r>
    </w:p>
    <w:p w14:paraId="409F77C9" w14:textId="77777777" w:rsidR="00493BF7" w:rsidRPr="00D47533" w:rsidRDefault="00493BF7" w:rsidP="00493BF7"/>
    <w:p w14:paraId="40C32B9E" w14:textId="77777777" w:rsidR="00493BF7" w:rsidRPr="00D47533" w:rsidRDefault="00493BF7" w:rsidP="00493BF7">
      <w:r w:rsidRPr="00D47533">
        <w:t xml:space="preserve">10. </w:t>
      </w:r>
    </w:p>
    <w:p w14:paraId="1A6D1ED2" w14:textId="77777777" w:rsidR="00493BF7" w:rsidRPr="00D47533" w:rsidRDefault="00493BF7" w:rsidP="00493BF7"/>
    <w:p w14:paraId="674430A2" w14:textId="77777777" w:rsidR="00493BF7" w:rsidRPr="00D47533" w:rsidRDefault="00493BF7" w:rsidP="00493BF7">
      <w:r w:rsidRPr="00D47533">
        <w:t xml:space="preserve">Reject the null hypothesis.  The obtained chi-square of 12.11 is greater than the chi-square critical of 9.488 (alpha = .05). Though the majority of respondents report being pretty happy, more Whites (26.9%) and Hispanics (21.2%) report being very happy than black students (17.7%). </w:t>
      </w:r>
    </w:p>
    <w:p w14:paraId="3E0AA898" w14:textId="77777777" w:rsidR="00493BF7" w:rsidRPr="00D47533" w:rsidRDefault="00493BF7" w:rsidP="00493BF7"/>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682"/>
        <w:gridCol w:w="930"/>
        <w:gridCol w:w="1040"/>
        <w:gridCol w:w="875"/>
        <w:gridCol w:w="1093"/>
        <w:gridCol w:w="1236"/>
      </w:tblGrid>
      <w:tr w:rsidR="00493BF7" w:rsidRPr="00D47533" w14:paraId="4A09F92D" w14:textId="77777777" w:rsidTr="00092907">
        <w:trPr>
          <w:trHeight w:val="332"/>
        </w:trPr>
        <w:tc>
          <w:tcPr>
            <w:tcW w:w="2079" w:type="pct"/>
          </w:tcPr>
          <w:p w14:paraId="39F29EB8" w14:textId="77777777" w:rsidR="00493BF7" w:rsidRPr="00D47533" w:rsidRDefault="00493BF7" w:rsidP="00092907">
            <w:pPr>
              <w:pStyle w:val="TableText"/>
            </w:pPr>
            <w:r w:rsidRPr="00D47533">
              <w:t xml:space="preserve">Race/Happy </w:t>
            </w:r>
          </w:p>
        </w:tc>
        <w:tc>
          <w:tcPr>
            <w:tcW w:w="525" w:type="pct"/>
          </w:tcPr>
          <w:p w14:paraId="2BBFC7F8" w14:textId="77777777" w:rsidR="00493BF7" w:rsidRPr="00D47533" w:rsidRDefault="00493BF7" w:rsidP="00092907">
            <w:pPr>
              <w:pStyle w:val="TableText"/>
            </w:pPr>
            <w:proofErr w:type="spellStart"/>
            <w:r w:rsidRPr="00D47533">
              <w:rPr>
                <w:i/>
                <w:iCs/>
              </w:rPr>
              <w:t>f</w:t>
            </w:r>
            <w:r w:rsidRPr="00D47533">
              <w:rPr>
                <w:i/>
                <w:iCs/>
                <w:vertAlign w:val="subscript"/>
              </w:rPr>
              <w:t>o</w:t>
            </w:r>
            <w:proofErr w:type="spellEnd"/>
          </w:p>
        </w:tc>
        <w:tc>
          <w:tcPr>
            <w:tcW w:w="587" w:type="pct"/>
          </w:tcPr>
          <w:p w14:paraId="776747BD" w14:textId="77777777" w:rsidR="00493BF7" w:rsidRPr="00D47533" w:rsidRDefault="00493BF7" w:rsidP="00092907">
            <w:pPr>
              <w:pStyle w:val="TableText"/>
            </w:pPr>
            <w:proofErr w:type="spellStart"/>
            <w:r w:rsidRPr="00D47533">
              <w:rPr>
                <w:i/>
                <w:iCs/>
              </w:rPr>
              <w:t>f</w:t>
            </w:r>
            <w:r w:rsidRPr="00D47533">
              <w:rPr>
                <w:i/>
                <w:iCs/>
                <w:vertAlign w:val="subscript"/>
              </w:rPr>
              <w:t>e</w:t>
            </w:r>
            <w:proofErr w:type="spellEnd"/>
          </w:p>
        </w:tc>
        <w:tc>
          <w:tcPr>
            <w:tcW w:w="494" w:type="pct"/>
          </w:tcPr>
          <w:p w14:paraId="503804E9" w14:textId="77777777" w:rsidR="00493BF7" w:rsidRPr="00D47533" w:rsidRDefault="00493BF7" w:rsidP="00092907">
            <w:pPr>
              <w:pStyle w:val="TableText"/>
            </w:pPr>
            <w:proofErr w:type="spellStart"/>
            <w:r w:rsidRPr="00D47533">
              <w:rPr>
                <w:i/>
                <w:iCs/>
              </w:rPr>
              <w:t>f</w:t>
            </w:r>
            <w:r w:rsidRPr="00D47533">
              <w:rPr>
                <w:i/>
                <w:iCs/>
                <w:vertAlign w:val="subscript"/>
              </w:rPr>
              <w:t>o</w:t>
            </w:r>
            <w:proofErr w:type="spellEnd"/>
            <w:r w:rsidRPr="00D47533">
              <w:rPr>
                <w:rFonts w:ascii="Minion Bold Condensed" w:hAnsi="Minion Bold Condensed" w:cs="Minion Bold Condensed"/>
                <w:i/>
                <w:iCs/>
              </w:rPr>
              <w:t xml:space="preserve"> </w:t>
            </w:r>
            <w:r w:rsidRPr="00D47533">
              <w:rPr>
                <w:rFonts w:ascii="Symbol" w:hAnsi="Symbol" w:cs="Symbol (T1) Medium"/>
                <w:b/>
                <w:bCs/>
                <w:i/>
                <w:iCs/>
              </w:rPr>
              <w:t></w:t>
            </w:r>
            <w:r w:rsidRPr="00D47533">
              <w:rPr>
                <w:rFonts w:ascii="Minion Bold Condensed" w:hAnsi="Minion Bold Condensed" w:cs="Minion Bold Condensed"/>
                <w:i/>
                <w:iCs/>
              </w:rPr>
              <w:t xml:space="preserve"> </w:t>
            </w:r>
            <w:proofErr w:type="spellStart"/>
            <w:r w:rsidRPr="00D47533">
              <w:rPr>
                <w:i/>
                <w:iCs/>
              </w:rPr>
              <w:t>f</w:t>
            </w:r>
            <w:r w:rsidRPr="00D47533">
              <w:rPr>
                <w:i/>
                <w:iCs/>
                <w:vertAlign w:val="subscript"/>
              </w:rPr>
              <w:t>e</w:t>
            </w:r>
            <w:proofErr w:type="spellEnd"/>
          </w:p>
        </w:tc>
        <w:tc>
          <w:tcPr>
            <w:tcW w:w="617" w:type="pct"/>
          </w:tcPr>
          <w:p w14:paraId="1021442D" w14:textId="77777777" w:rsidR="00493BF7" w:rsidRPr="00D47533" w:rsidRDefault="00493BF7" w:rsidP="00092907">
            <w:pPr>
              <w:pStyle w:val="TableText"/>
            </w:pPr>
            <w:r w:rsidRPr="00D47533">
              <w:rPr>
                <w:i/>
                <w:iCs/>
              </w:rPr>
              <w:t>(</w:t>
            </w:r>
            <w:proofErr w:type="spellStart"/>
            <w:r w:rsidRPr="00D47533">
              <w:rPr>
                <w:i/>
                <w:iCs/>
              </w:rPr>
              <w:t>f</w:t>
            </w:r>
            <w:r w:rsidRPr="00D47533">
              <w:rPr>
                <w:i/>
                <w:iCs/>
                <w:vertAlign w:val="subscript"/>
              </w:rPr>
              <w:t>o</w:t>
            </w:r>
            <w:proofErr w:type="spellEnd"/>
            <w:r w:rsidRPr="00D47533">
              <w:rPr>
                <w:rFonts w:ascii="Minion Bold Condensed" w:hAnsi="Minion Bold Condensed" w:cs="Minion Bold Condensed"/>
                <w:i/>
                <w:iCs/>
              </w:rPr>
              <w:t xml:space="preserve"> </w:t>
            </w:r>
            <w:r w:rsidRPr="00D47533">
              <w:rPr>
                <w:rFonts w:ascii="Symbol" w:hAnsi="Symbol" w:cs="Symbol (T1) Medium"/>
                <w:b/>
                <w:bCs/>
                <w:i/>
                <w:iCs/>
              </w:rPr>
              <w:t></w:t>
            </w:r>
            <w:r w:rsidRPr="00D47533">
              <w:rPr>
                <w:rFonts w:ascii="Minion Bold Condensed" w:hAnsi="Minion Bold Condensed" w:cs="Minion Bold Condensed"/>
                <w:i/>
                <w:iCs/>
              </w:rPr>
              <w:t xml:space="preserve"> </w:t>
            </w:r>
            <w:proofErr w:type="spellStart"/>
            <w:r w:rsidRPr="00D47533">
              <w:rPr>
                <w:i/>
                <w:iCs/>
              </w:rPr>
              <w:t>f</w:t>
            </w:r>
            <w:r w:rsidRPr="00D47533">
              <w:rPr>
                <w:i/>
                <w:iCs/>
                <w:vertAlign w:val="subscript"/>
              </w:rPr>
              <w:t>e</w:t>
            </w:r>
            <w:proofErr w:type="spellEnd"/>
            <w:r w:rsidRPr="00D47533">
              <w:rPr>
                <w:i/>
                <w:iCs/>
              </w:rPr>
              <w:t>)</w:t>
            </w:r>
            <w:r w:rsidRPr="00D47533">
              <w:rPr>
                <w:i/>
                <w:iCs/>
                <w:vertAlign w:val="superscript"/>
              </w:rPr>
              <w:t>2</w:t>
            </w:r>
          </w:p>
        </w:tc>
        <w:tc>
          <w:tcPr>
            <w:tcW w:w="698" w:type="pct"/>
          </w:tcPr>
          <w:p w14:paraId="67412A8B" w14:textId="77777777" w:rsidR="00493BF7" w:rsidRPr="00D47533" w:rsidRDefault="00493BF7" w:rsidP="00092907">
            <w:pPr>
              <w:pStyle w:val="TableText"/>
            </w:pPr>
            <w:r w:rsidRPr="00D47533">
              <w:rPr>
                <w:position w:val="-30"/>
              </w:rPr>
              <w:object w:dxaOrig="1020" w:dyaOrig="760" w14:anchorId="7F4E9430">
                <v:shape id="_x0000_i1027" type="#_x0000_t75" style="width:51pt;height:39pt" o:ole="">
                  <v:imagedata r:id="rId22" o:title=""/>
                </v:shape>
                <o:OLEObject Type="Embed" ProgID="Equation.DSMT4" ShapeID="_x0000_i1027" DrawAspect="Content" ObjectID="_1477499443" r:id="rId26"/>
              </w:object>
            </w:r>
          </w:p>
        </w:tc>
      </w:tr>
      <w:tr w:rsidR="00493BF7" w:rsidRPr="00D47533" w14:paraId="0EC5FAC2" w14:textId="77777777" w:rsidTr="00092907">
        <w:trPr>
          <w:trHeight w:val="220"/>
        </w:trPr>
        <w:tc>
          <w:tcPr>
            <w:tcW w:w="2079" w:type="pct"/>
          </w:tcPr>
          <w:p w14:paraId="7BA915A6" w14:textId="77777777" w:rsidR="00493BF7" w:rsidRPr="00D47533" w:rsidRDefault="00493BF7" w:rsidP="00092907">
            <w:pPr>
              <w:pStyle w:val="TableText"/>
            </w:pPr>
            <w:r w:rsidRPr="00D47533">
              <w:t xml:space="preserve">Black/not happy </w:t>
            </w:r>
          </w:p>
        </w:tc>
        <w:tc>
          <w:tcPr>
            <w:tcW w:w="525" w:type="pct"/>
          </w:tcPr>
          <w:p w14:paraId="20B08D7F" w14:textId="77777777" w:rsidR="00493BF7" w:rsidRPr="00D47533" w:rsidRDefault="00493BF7" w:rsidP="00092907">
            <w:pPr>
              <w:pStyle w:val="TableText"/>
            </w:pPr>
            <w:r w:rsidRPr="00D47533">
              <w:t>33</w:t>
            </w:r>
          </w:p>
        </w:tc>
        <w:tc>
          <w:tcPr>
            <w:tcW w:w="587" w:type="pct"/>
          </w:tcPr>
          <w:p w14:paraId="30311548" w14:textId="77777777" w:rsidR="00493BF7" w:rsidRPr="00D47533" w:rsidRDefault="00493BF7" w:rsidP="00092907">
            <w:pPr>
              <w:pStyle w:val="TableText"/>
            </w:pPr>
            <w:r w:rsidRPr="00D47533">
              <w:t>24.2</w:t>
            </w:r>
          </w:p>
        </w:tc>
        <w:tc>
          <w:tcPr>
            <w:tcW w:w="494" w:type="pct"/>
          </w:tcPr>
          <w:p w14:paraId="660A4452" w14:textId="77777777" w:rsidR="00493BF7" w:rsidRPr="00D47533" w:rsidRDefault="00493BF7" w:rsidP="00092907">
            <w:pPr>
              <w:pStyle w:val="TableText"/>
            </w:pPr>
            <w:r w:rsidRPr="00D47533">
              <w:rPr>
                <w:rFonts w:ascii="Symbol" w:hAnsi="Symbol" w:cs="Symbol (T1) Medium"/>
              </w:rPr>
              <w:t></w:t>
            </w:r>
            <w:r w:rsidRPr="00D47533">
              <w:rPr>
                <w:rFonts w:ascii="Symbol" w:hAnsi="Symbol" w:cs="Symbol (T1) Medium"/>
              </w:rPr>
              <w:t></w:t>
            </w:r>
            <w:r w:rsidRPr="00D47533">
              <w:rPr>
                <w:rFonts w:ascii="Symbol" w:hAnsi="Symbol" w:cs="Symbol (T1) Medium"/>
              </w:rPr>
              <w:t></w:t>
            </w:r>
          </w:p>
        </w:tc>
        <w:tc>
          <w:tcPr>
            <w:tcW w:w="617" w:type="pct"/>
          </w:tcPr>
          <w:p w14:paraId="32EBDD79" w14:textId="77777777" w:rsidR="00493BF7" w:rsidRPr="00D47533" w:rsidRDefault="00493BF7" w:rsidP="00092907">
            <w:pPr>
              <w:pStyle w:val="TableText"/>
            </w:pPr>
            <w:r w:rsidRPr="00D47533">
              <w:t>77.44</w:t>
            </w:r>
          </w:p>
        </w:tc>
        <w:tc>
          <w:tcPr>
            <w:tcW w:w="698" w:type="pct"/>
          </w:tcPr>
          <w:p w14:paraId="1D9C4313" w14:textId="77777777" w:rsidR="00493BF7" w:rsidRPr="00D47533" w:rsidRDefault="00493BF7" w:rsidP="00092907">
            <w:pPr>
              <w:pStyle w:val="TableText"/>
            </w:pPr>
            <w:r w:rsidRPr="00D47533">
              <w:t>3.2</w:t>
            </w:r>
          </w:p>
        </w:tc>
      </w:tr>
      <w:tr w:rsidR="00493BF7" w:rsidRPr="00D47533" w14:paraId="55F1835F" w14:textId="77777777" w:rsidTr="00092907">
        <w:trPr>
          <w:trHeight w:val="220"/>
        </w:trPr>
        <w:tc>
          <w:tcPr>
            <w:tcW w:w="2079" w:type="pct"/>
          </w:tcPr>
          <w:p w14:paraId="5C31A98F" w14:textId="77777777" w:rsidR="00493BF7" w:rsidRPr="00D47533" w:rsidRDefault="00493BF7" w:rsidP="00092907">
            <w:pPr>
              <w:pStyle w:val="TableText"/>
            </w:pPr>
            <w:r w:rsidRPr="00D47533">
              <w:t xml:space="preserve">Black/pretty happy </w:t>
            </w:r>
          </w:p>
        </w:tc>
        <w:tc>
          <w:tcPr>
            <w:tcW w:w="525" w:type="pct"/>
          </w:tcPr>
          <w:p w14:paraId="7842BEEB" w14:textId="77777777" w:rsidR="00493BF7" w:rsidRPr="00D47533" w:rsidRDefault="00493BF7" w:rsidP="00092907">
            <w:pPr>
              <w:pStyle w:val="TableText"/>
            </w:pPr>
            <w:r w:rsidRPr="00D47533">
              <w:t>116</w:t>
            </w:r>
          </w:p>
        </w:tc>
        <w:tc>
          <w:tcPr>
            <w:tcW w:w="587" w:type="pct"/>
          </w:tcPr>
          <w:p w14:paraId="33A333C2" w14:textId="77777777" w:rsidR="00493BF7" w:rsidRPr="00D47533" w:rsidRDefault="00493BF7" w:rsidP="00092907">
            <w:pPr>
              <w:pStyle w:val="TableText"/>
            </w:pPr>
            <w:r w:rsidRPr="00D47533">
              <w:t>112.3</w:t>
            </w:r>
          </w:p>
        </w:tc>
        <w:tc>
          <w:tcPr>
            <w:tcW w:w="494" w:type="pct"/>
          </w:tcPr>
          <w:p w14:paraId="17057305" w14:textId="77777777" w:rsidR="00493BF7" w:rsidRPr="00D47533" w:rsidRDefault="00493BF7" w:rsidP="00092907">
            <w:pPr>
              <w:pStyle w:val="TableText"/>
            </w:pPr>
            <w:r w:rsidRPr="00D47533">
              <w:t>3.7</w:t>
            </w:r>
          </w:p>
        </w:tc>
        <w:tc>
          <w:tcPr>
            <w:tcW w:w="617" w:type="pct"/>
          </w:tcPr>
          <w:p w14:paraId="471A3C9D" w14:textId="77777777" w:rsidR="00493BF7" w:rsidRPr="00D47533" w:rsidRDefault="00493BF7" w:rsidP="00092907">
            <w:pPr>
              <w:pStyle w:val="TableText"/>
            </w:pPr>
            <w:r w:rsidRPr="00D47533">
              <w:t>13.69</w:t>
            </w:r>
          </w:p>
        </w:tc>
        <w:tc>
          <w:tcPr>
            <w:tcW w:w="698" w:type="pct"/>
          </w:tcPr>
          <w:p w14:paraId="54943CE8" w14:textId="77777777" w:rsidR="00493BF7" w:rsidRPr="00D47533" w:rsidRDefault="00493BF7" w:rsidP="00092907">
            <w:pPr>
              <w:pStyle w:val="TableText"/>
            </w:pPr>
            <w:r w:rsidRPr="00D47533">
              <w:t>.12</w:t>
            </w:r>
          </w:p>
        </w:tc>
      </w:tr>
      <w:tr w:rsidR="00493BF7" w:rsidRPr="00D47533" w14:paraId="3FEC663D" w14:textId="77777777" w:rsidTr="00092907">
        <w:trPr>
          <w:trHeight w:val="220"/>
        </w:trPr>
        <w:tc>
          <w:tcPr>
            <w:tcW w:w="2079" w:type="pct"/>
          </w:tcPr>
          <w:p w14:paraId="2D49AD5A" w14:textId="77777777" w:rsidR="00493BF7" w:rsidRPr="00D47533" w:rsidRDefault="00493BF7" w:rsidP="00092907">
            <w:pPr>
              <w:pStyle w:val="TableText"/>
            </w:pPr>
            <w:r w:rsidRPr="00D47533">
              <w:t xml:space="preserve">Black/very happy </w:t>
            </w:r>
          </w:p>
        </w:tc>
        <w:tc>
          <w:tcPr>
            <w:tcW w:w="525" w:type="pct"/>
          </w:tcPr>
          <w:p w14:paraId="7E8C275D" w14:textId="77777777" w:rsidR="00493BF7" w:rsidRPr="00D47533" w:rsidRDefault="00493BF7" w:rsidP="00092907">
            <w:pPr>
              <w:pStyle w:val="TableText"/>
            </w:pPr>
            <w:r w:rsidRPr="00D47533">
              <w:t>32</w:t>
            </w:r>
          </w:p>
        </w:tc>
        <w:tc>
          <w:tcPr>
            <w:tcW w:w="587" w:type="pct"/>
          </w:tcPr>
          <w:p w14:paraId="61CF1A89" w14:textId="77777777" w:rsidR="00493BF7" w:rsidRPr="00D47533" w:rsidRDefault="00493BF7" w:rsidP="00092907">
            <w:pPr>
              <w:pStyle w:val="TableText"/>
            </w:pPr>
            <w:r w:rsidRPr="00D47533">
              <w:t>44.4</w:t>
            </w:r>
          </w:p>
        </w:tc>
        <w:tc>
          <w:tcPr>
            <w:tcW w:w="494" w:type="pct"/>
          </w:tcPr>
          <w:p w14:paraId="6139EE6E" w14:textId="77777777" w:rsidR="00493BF7" w:rsidRPr="00D47533" w:rsidRDefault="00493BF7" w:rsidP="00092907">
            <w:pPr>
              <w:pStyle w:val="TableText"/>
            </w:pPr>
            <w:r w:rsidRPr="00D47533">
              <w:t>-12.4</w:t>
            </w:r>
          </w:p>
        </w:tc>
        <w:tc>
          <w:tcPr>
            <w:tcW w:w="617" w:type="pct"/>
          </w:tcPr>
          <w:p w14:paraId="067CEB0D" w14:textId="77777777" w:rsidR="00493BF7" w:rsidRPr="00D47533" w:rsidRDefault="00493BF7" w:rsidP="00092907">
            <w:pPr>
              <w:pStyle w:val="TableText"/>
            </w:pPr>
            <w:r w:rsidRPr="00D47533">
              <w:t>153.76</w:t>
            </w:r>
          </w:p>
        </w:tc>
        <w:tc>
          <w:tcPr>
            <w:tcW w:w="698" w:type="pct"/>
          </w:tcPr>
          <w:p w14:paraId="0151F338" w14:textId="77777777" w:rsidR="00493BF7" w:rsidRPr="00D47533" w:rsidRDefault="00493BF7" w:rsidP="00092907">
            <w:pPr>
              <w:pStyle w:val="TableText"/>
            </w:pPr>
            <w:r w:rsidRPr="00D47533">
              <w:t>3.46</w:t>
            </w:r>
          </w:p>
        </w:tc>
      </w:tr>
      <w:tr w:rsidR="00493BF7" w:rsidRPr="00D47533" w14:paraId="67657612" w14:textId="77777777" w:rsidTr="00092907">
        <w:trPr>
          <w:trHeight w:val="220"/>
        </w:trPr>
        <w:tc>
          <w:tcPr>
            <w:tcW w:w="2079" w:type="pct"/>
          </w:tcPr>
          <w:p w14:paraId="6B1B0328" w14:textId="77777777" w:rsidR="00493BF7" w:rsidRPr="00D47533" w:rsidRDefault="00493BF7" w:rsidP="00092907">
            <w:pPr>
              <w:pStyle w:val="TableText"/>
            </w:pPr>
            <w:r w:rsidRPr="00D47533">
              <w:t xml:space="preserve">White/not happy </w:t>
            </w:r>
          </w:p>
        </w:tc>
        <w:tc>
          <w:tcPr>
            <w:tcW w:w="525" w:type="pct"/>
          </w:tcPr>
          <w:p w14:paraId="06550866" w14:textId="77777777" w:rsidR="00493BF7" w:rsidRPr="00D47533" w:rsidRDefault="00493BF7" w:rsidP="00092907">
            <w:pPr>
              <w:pStyle w:val="TableText"/>
            </w:pPr>
            <w:r w:rsidRPr="00D47533">
              <w:t>93</w:t>
            </w:r>
          </w:p>
        </w:tc>
        <w:tc>
          <w:tcPr>
            <w:tcW w:w="587" w:type="pct"/>
          </w:tcPr>
          <w:p w14:paraId="072FF611" w14:textId="77777777" w:rsidR="00493BF7" w:rsidRPr="00D47533" w:rsidRDefault="00493BF7" w:rsidP="00092907">
            <w:pPr>
              <w:pStyle w:val="TableText"/>
            </w:pPr>
            <w:r w:rsidRPr="00D47533">
              <w:t>106.5</w:t>
            </w:r>
          </w:p>
        </w:tc>
        <w:tc>
          <w:tcPr>
            <w:tcW w:w="494" w:type="pct"/>
          </w:tcPr>
          <w:p w14:paraId="55FFA8D1" w14:textId="77777777" w:rsidR="00493BF7" w:rsidRPr="00D47533" w:rsidRDefault="00493BF7" w:rsidP="00092907">
            <w:pPr>
              <w:pStyle w:val="TableText"/>
            </w:pPr>
            <w:r w:rsidRPr="00D47533">
              <w:t>-13.4</w:t>
            </w:r>
          </w:p>
        </w:tc>
        <w:tc>
          <w:tcPr>
            <w:tcW w:w="617" w:type="pct"/>
          </w:tcPr>
          <w:p w14:paraId="4BFC2E12" w14:textId="77777777" w:rsidR="00493BF7" w:rsidRPr="00D47533" w:rsidRDefault="00493BF7" w:rsidP="00092907">
            <w:pPr>
              <w:pStyle w:val="TableText"/>
            </w:pPr>
            <w:r w:rsidRPr="00D47533">
              <w:t>179.56</w:t>
            </w:r>
          </w:p>
        </w:tc>
        <w:tc>
          <w:tcPr>
            <w:tcW w:w="698" w:type="pct"/>
          </w:tcPr>
          <w:p w14:paraId="248041B5" w14:textId="77777777" w:rsidR="00493BF7" w:rsidRPr="00D47533" w:rsidRDefault="00493BF7" w:rsidP="00092907">
            <w:pPr>
              <w:pStyle w:val="TableText"/>
            </w:pPr>
            <w:r w:rsidRPr="00D47533">
              <w:t>1.69</w:t>
            </w:r>
          </w:p>
        </w:tc>
      </w:tr>
      <w:tr w:rsidR="00493BF7" w:rsidRPr="00D47533" w14:paraId="122B4740" w14:textId="77777777" w:rsidTr="00092907">
        <w:trPr>
          <w:trHeight w:val="220"/>
        </w:trPr>
        <w:tc>
          <w:tcPr>
            <w:tcW w:w="2079" w:type="pct"/>
          </w:tcPr>
          <w:p w14:paraId="3A6F8F05" w14:textId="77777777" w:rsidR="00493BF7" w:rsidRPr="00D47533" w:rsidRDefault="00493BF7" w:rsidP="00092907">
            <w:pPr>
              <w:pStyle w:val="TableText"/>
            </w:pPr>
            <w:r w:rsidRPr="00D47533">
              <w:t xml:space="preserve">White/pretty happy </w:t>
            </w:r>
          </w:p>
        </w:tc>
        <w:tc>
          <w:tcPr>
            <w:tcW w:w="525" w:type="pct"/>
          </w:tcPr>
          <w:p w14:paraId="64CE7DAB" w14:textId="77777777" w:rsidR="00493BF7" w:rsidRPr="00D47533" w:rsidRDefault="00493BF7" w:rsidP="00092907">
            <w:pPr>
              <w:pStyle w:val="TableText"/>
            </w:pPr>
            <w:r w:rsidRPr="00D47533">
              <w:t>488</w:t>
            </w:r>
          </w:p>
        </w:tc>
        <w:tc>
          <w:tcPr>
            <w:tcW w:w="587" w:type="pct"/>
          </w:tcPr>
          <w:p w14:paraId="60B7F491" w14:textId="77777777" w:rsidR="00493BF7" w:rsidRPr="00D47533" w:rsidRDefault="00493BF7" w:rsidP="00092907">
            <w:pPr>
              <w:pStyle w:val="TableText"/>
            </w:pPr>
            <w:r w:rsidRPr="00D47533">
              <w:t>493.4</w:t>
            </w:r>
          </w:p>
        </w:tc>
        <w:tc>
          <w:tcPr>
            <w:tcW w:w="494" w:type="pct"/>
          </w:tcPr>
          <w:p w14:paraId="0C2E4AA7" w14:textId="77777777" w:rsidR="00493BF7" w:rsidRPr="00D47533" w:rsidRDefault="00493BF7" w:rsidP="00092907">
            <w:pPr>
              <w:pStyle w:val="TableText"/>
            </w:pPr>
            <w:r w:rsidRPr="00D47533">
              <w:t>-5.4</w:t>
            </w:r>
          </w:p>
        </w:tc>
        <w:tc>
          <w:tcPr>
            <w:tcW w:w="617" w:type="pct"/>
          </w:tcPr>
          <w:p w14:paraId="66F29253" w14:textId="77777777" w:rsidR="00493BF7" w:rsidRPr="00D47533" w:rsidRDefault="00493BF7" w:rsidP="00092907">
            <w:pPr>
              <w:pStyle w:val="TableText"/>
            </w:pPr>
            <w:r w:rsidRPr="00D47533">
              <w:t>29.16</w:t>
            </w:r>
          </w:p>
        </w:tc>
        <w:tc>
          <w:tcPr>
            <w:tcW w:w="698" w:type="pct"/>
          </w:tcPr>
          <w:p w14:paraId="02E47A0F" w14:textId="77777777" w:rsidR="00493BF7" w:rsidRPr="00D47533" w:rsidRDefault="00493BF7" w:rsidP="00092907">
            <w:pPr>
              <w:pStyle w:val="TableText"/>
            </w:pPr>
            <w:r w:rsidRPr="00D47533">
              <w:t>.06</w:t>
            </w:r>
          </w:p>
        </w:tc>
      </w:tr>
      <w:tr w:rsidR="00493BF7" w:rsidRPr="00D47533" w14:paraId="0D62C526" w14:textId="77777777" w:rsidTr="00092907">
        <w:trPr>
          <w:trHeight w:val="220"/>
        </w:trPr>
        <w:tc>
          <w:tcPr>
            <w:tcW w:w="2079" w:type="pct"/>
          </w:tcPr>
          <w:p w14:paraId="215925C4" w14:textId="77777777" w:rsidR="00493BF7" w:rsidRPr="00D47533" w:rsidRDefault="00493BF7" w:rsidP="00092907">
            <w:pPr>
              <w:pStyle w:val="TableText"/>
            </w:pPr>
            <w:r w:rsidRPr="00D47533">
              <w:t xml:space="preserve">White/very happy </w:t>
            </w:r>
          </w:p>
        </w:tc>
        <w:tc>
          <w:tcPr>
            <w:tcW w:w="525" w:type="pct"/>
          </w:tcPr>
          <w:p w14:paraId="740A8D91" w14:textId="77777777" w:rsidR="00493BF7" w:rsidRPr="00D47533" w:rsidRDefault="00493BF7" w:rsidP="00092907">
            <w:pPr>
              <w:pStyle w:val="TableText"/>
            </w:pPr>
            <w:r w:rsidRPr="00D47533">
              <w:t>214</w:t>
            </w:r>
          </w:p>
        </w:tc>
        <w:tc>
          <w:tcPr>
            <w:tcW w:w="587" w:type="pct"/>
          </w:tcPr>
          <w:p w14:paraId="53E5EAD0" w14:textId="77777777" w:rsidR="00493BF7" w:rsidRPr="00D47533" w:rsidRDefault="00493BF7" w:rsidP="00092907">
            <w:pPr>
              <w:pStyle w:val="TableText"/>
            </w:pPr>
            <w:r w:rsidRPr="00D47533">
              <w:t>195.2</w:t>
            </w:r>
          </w:p>
        </w:tc>
        <w:tc>
          <w:tcPr>
            <w:tcW w:w="494" w:type="pct"/>
          </w:tcPr>
          <w:p w14:paraId="366E0036" w14:textId="77777777" w:rsidR="00493BF7" w:rsidRPr="00D47533" w:rsidRDefault="00493BF7" w:rsidP="00092907">
            <w:pPr>
              <w:pStyle w:val="TableText"/>
            </w:pPr>
            <w:r w:rsidRPr="00D47533">
              <w:t>18.8</w:t>
            </w:r>
          </w:p>
        </w:tc>
        <w:tc>
          <w:tcPr>
            <w:tcW w:w="617" w:type="pct"/>
          </w:tcPr>
          <w:p w14:paraId="350AD882" w14:textId="77777777" w:rsidR="00493BF7" w:rsidRPr="00D47533" w:rsidRDefault="00493BF7" w:rsidP="00092907">
            <w:pPr>
              <w:pStyle w:val="TableText"/>
            </w:pPr>
            <w:r w:rsidRPr="00D47533">
              <w:t>353.44</w:t>
            </w:r>
          </w:p>
        </w:tc>
        <w:tc>
          <w:tcPr>
            <w:tcW w:w="698" w:type="pct"/>
          </w:tcPr>
          <w:p w14:paraId="7C20B23D" w14:textId="77777777" w:rsidR="00493BF7" w:rsidRPr="00D47533" w:rsidRDefault="00493BF7" w:rsidP="00092907">
            <w:pPr>
              <w:pStyle w:val="TableText"/>
            </w:pPr>
            <w:r w:rsidRPr="00D47533">
              <w:t>1.81</w:t>
            </w:r>
          </w:p>
        </w:tc>
      </w:tr>
      <w:tr w:rsidR="00493BF7" w:rsidRPr="00D47533" w14:paraId="73B1B87D" w14:textId="77777777" w:rsidTr="00092907">
        <w:trPr>
          <w:trHeight w:val="220"/>
        </w:trPr>
        <w:tc>
          <w:tcPr>
            <w:tcW w:w="2079" w:type="pct"/>
          </w:tcPr>
          <w:p w14:paraId="2132075E" w14:textId="77777777" w:rsidR="00493BF7" w:rsidRPr="00D47533" w:rsidRDefault="00493BF7" w:rsidP="00092907">
            <w:pPr>
              <w:pStyle w:val="TableText"/>
            </w:pPr>
            <w:r w:rsidRPr="00D47533">
              <w:t xml:space="preserve">Hispanic/not happy </w:t>
            </w:r>
          </w:p>
        </w:tc>
        <w:tc>
          <w:tcPr>
            <w:tcW w:w="525" w:type="pct"/>
          </w:tcPr>
          <w:p w14:paraId="17515C58" w14:textId="77777777" w:rsidR="00493BF7" w:rsidRPr="00D47533" w:rsidRDefault="00493BF7" w:rsidP="00092907">
            <w:pPr>
              <w:pStyle w:val="TableText"/>
            </w:pPr>
            <w:r w:rsidRPr="00D47533">
              <w:t>30</w:t>
            </w:r>
          </w:p>
        </w:tc>
        <w:tc>
          <w:tcPr>
            <w:tcW w:w="587" w:type="pct"/>
          </w:tcPr>
          <w:p w14:paraId="2750627A" w14:textId="77777777" w:rsidR="00493BF7" w:rsidRPr="00D47533" w:rsidRDefault="00493BF7" w:rsidP="00092907">
            <w:pPr>
              <w:pStyle w:val="TableText"/>
            </w:pPr>
            <w:r w:rsidRPr="00D47533">
              <w:t>25.3</w:t>
            </w:r>
          </w:p>
        </w:tc>
        <w:tc>
          <w:tcPr>
            <w:tcW w:w="494" w:type="pct"/>
          </w:tcPr>
          <w:p w14:paraId="51DEB93D" w14:textId="77777777" w:rsidR="00493BF7" w:rsidRPr="00D47533" w:rsidRDefault="00493BF7" w:rsidP="00092907">
            <w:pPr>
              <w:pStyle w:val="TableText"/>
            </w:pPr>
            <w:r w:rsidRPr="00D47533">
              <w:t>4.7</w:t>
            </w:r>
          </w:p>
        </w:tc>
        <w:tc>
          <w:tcPr>
            <w:tcW w:w="617" w:type="pct"/>
          </w:tcPr>
          <w:p w14:paraId="6875279C" w14:textId="77777777" w:rsidR="00493BF7" w:rsidRPr="00D47533" w:rsidRDefault="00493BF7" w:rsidP="00092907">
            <w:pPr>
              <w:pStyle w:val="TableText"/>
            </w:pPr>
            <w:r w:rsidRPr="00D47533">
              <w:t>22.09</w:t>
            </w:r>
          </w:p>
        </w:tc>
        <w:tc>
          <w:tcPr>
            <w:tcW w:w="698" w:type="pct"/>
          </w:tcPr>
          <w:p w14:paraId="717D6C54" w14:textId="77777777" w:rsidR="00493BF7" w:rsidRPr="00D47533" w:rsidRDefault="00493BF7" w:rsidP="00092907">
            <w:pPr>
              <w:pStyle w:val="TableText"/>
            </w:pPr>
            <w:r w:rsidRPr="00D47533">
              <w:t>.87</w:t>
            </w:r>
          </w:p>
        </w:tc>
      </w:tr>
      <w:tr w:rsidR="00493BF7" w:rsidRPr="00D47533" w14:paraId="15A91E94" w14:textId="77777777" w:rsidTr="00092907">
        <w:trPr>
          <w:trHeight w:val="220"/>
        </w:trPr>
        <w:tc>
          <w:tcPr>
            <w:tcW w:w="2079" w:type="pct"/>
          </w:tcPr>
          <w:p w14:paraId="03FF9BDC" w14:textId="77777777" w:rsidR="00493BF7" w:rsidRPr="00D47533" w:rsidRDefault="00493BF7" w:rsidP="00092907">
            <w:pPr>
              <w:pStyle w:val="TableText"/>
            </w:pPr>
            <w:r w:rsidRPr="00D47533">
              <w:t xml:space="preserve">Hispanic/pretty happy </w:t>
            </w:r>
          </w:p>
        </w:tc>
        <w:tc>
          <w:tcPr>
            <w:tcW w:w="525" w:type="pct"/>
          </w:tcPr>
          <w:p w14:paraId="000AF18F" w14:textId="77777777" w:rsidR="00493BF7" w:rsidRPr="00D47533" w:rsidRDefault="00493BF7" w:rsidP="00092907">
            <w:pPr>
              <w:pStyle w:val="TableText"/>
            </w:pPr>
            <w:r w:rsidRPr="00D47533">
              <w:t>119</w:t>
            </w:r>
          </w:p>
        </w:tc>
        <w:tc>
          <w:tcPr>
            <w:tcW w:w="587" w:type="pct"/>
          </w:tcPr>
          <w:p w14:paraId="3EE1BBFD" w14:textId="77777777" w:rsidR="00493BF7" w:rsidRPr="00D47533" w:rsidRDefault="00493BF7" w:rsidP="00092907">
            <w:pPr>
              <w:pStyle w:val="TableText"/>
            </w:pPr>
            <w:r w:rsidRPr="00D47533">
              <w:t>117.3</w:t>
            </w:r>
          </w:p>
        </w:tc>
        <w:tc>
          <w:tcPr>
            <w:tcW w:w="494" w:type="pct"/>
          </w:tcPr>
          <w:p w14:paraId="74F5A5DC" w14:textId="77777777" w:rsidR="00493BF7" w:rsidRPr="00D47533" w:rsidRDefault="00493BF7" w:rsidP="00092907">
            <w:pPr>
              <w:pStyle w:val="TableText"/>
              <w:rPr>
                <w:rFonts w:ascii="Symbol" w:hAnsi="Symbol" w:cs="Symbol (T1) Medium"/>
              </w:rPr>
            </w:pPr>
            <w:r w:rsidRPr="00D47533">
              <w:rPr>
                <w:rFonts w:ascii="Symbol" w:hAnsi="Symbol" w:cs="Symbol (T1) Medium"/>
              </w:rPr>
              <w:t></w:t>
            </w:r>
            <w:r w:rsidRPr="00D47533">
              <w:rPr>
                <w:rFonts w:ascii="Symbol" w:hAnsi="Symbol" w:cs="Symbol (T1) Medium"/>
              </w:rPr>
              <w:t></w:t>
            </w:r>
            <w:r w:rsidRPr="00D47533">
              <w:rPr>
                <w:rFonts w:ascii="Symbol" w:hAnsi="Symbol" w:cs="Symbol (T1) Medium"/>
              </w:rPr>
              <w:t></w:t>
            </w:r>
          </w:p>
        </w:tc>
        <w:tc>
          <w:tcPr>
            <w:tcW w:w="617" w:type="pct"/>
          </w:tcPr>
          <w:p w14:paraId="0EE8E54E" w14:textId="77777777" w:rsidR="00493BF7" w:rsidRPr="00D47533" w:rsidRDefault="00493BF7" w:rsidP="00092907">
            <w:pPr>
              <w:pStyle w:val="TableText"/>
            </w:pPr>
            <w:r w:rsidRPr="00D47533">
              <w:t>2.89</w:t>
            </w:r>
          </w:p>
        </w:tc>
        <w:tc>
          <w:tcPr>
            <w:tcW w:w="698" w:type="pct"/>
          </w:tcPr>
          <w:p w14:paraId="17B1A8E5" w14:textId="77777777" w:rsidR="00493BF7" w:rsidRPr="00D47533" w:rsidRDefault="00493BF7" w:rsidP="00092907">
            <w:pPr>
              <w:pStyle w:val="TableText"/>
            </w:pPr>
            <w:r w:rsidRPr="00D47533">
              <w:t>.02</w:t>
            </w:r>
          </w:p>
        </w:tc>
      </w:tr>
      <w:tr w:rsidR="00493BF7" w:rsidRPr="00D47533" w14:paraId="17DC4CEE" w14:textId="77777777" w:rsidTr="00092907">
        <w:trPr>
          <w:trHeight w:val="90"/>
        </w:trPr>
        <w:tc>
          <w:tcPr>
            <w:tcW w:w="2079" w:type="pct"/>
          </w:tcPr>
          <w:p w14:paraId="1406CEE3" w14:textId="77777777" w:rsidR="00493BF7" w:rsidRPr="00D47533" w:rsidRDefault="00493BF7" w:rsidP="00092907">
            <w:pPr>
              <w:pStyle w:val="TableText"/>
            </w:pPr>
            <w:r w:rsidRPr="00D47533">
              <w:t xml:space="preserve">Hispanic/very happy </w:t>
            </w:r>
          </w:p>
        </w:tc>
        <w:tc>
          <w:tcPr>
            <w:tcW w:w="525" w:type="pct"/>
          </w:tcPr>
          <w:p w14:paraId="643B9A01" w14:textId="77777777" w:rsidR="00493BF7" w:rsidRPr="00D47533" w:rsidRDefault="00493BF7" w:rsidP="00092907">
            <w:pPr>
              <w:pStyle w:val="TableText"/>
            </w:pPr>
            <w:r w:rsidRPr="00D47533">
              <w:t>40</w:t>
            </w:r>
          </w:p>
        </w:tc>
        <w:tc>
          <w:tcPr>
            <w:tcW w:w="587" w:type="pct"/>
          </w:tcPr>
          <w:p w14:paraId="5D8FF366" w14:textId="77777777" w:rsidR="00493BF7" w:rsidRPr="00D47533" w:rsidRDefault="00493BF7" w:rsidP="00092907">
            <w:pPr>
              <w:pStyle w:val="TableText"/>
            </w:pPr>
            <w:r w:rsidRPr="00D47533">
              <w:t>46.4</w:t>
            </w:r>
          </w:p>
        </w:tc>
        <w:tc>
          <w:tcPr>
            <w:tcW w:w="494" w:type="pct"/>
          </w:tcPr>
          <w:p w14:paraId="7679847E" w14:textId="77777777" w:rsidR="00493BF7" w:rsidRPr="00D47533" w:rsidRDefault="00493BF7" w:rsidP="00092907">
            <w:pPr>
              <w:pStyle w:val="TableText"/>
            </w:pPr>
            <w:r w:rsidRPr="00D47533">
              <w:t>-6.4</w:t>
            </w:r>
          </w:p>
        </w:tc>
        <w:tc>
          <w:tcPr>
            <w:tcW w:w="617" w:type="pct"/>
          </w:tcPr>
          <w:p w14:paraId="2EDCB9F4" w14:textId="77777777" w:rsidR="00493BF7" w:rsidRPr="00D47533" w:rsidRDefault="00493BF7" w:rsidP="00092907">
            <w:pPr>
              <w:pStyle w:val="TableText"/>
            </w:pPr>
            <w:r w:rsidRPr="00D47533">
              <w:t>40.96</w:t>
            </w:r>
          </w:p>
        </w:tc>
        <w:tc>
          <w:tcPr>
            <w:tcW w:w="698" w:type="pct"/>
          </w:tcPr>
          <w:p w14:paraId="64D699EF" w14:textId="77777777" w:rsidR="00493BF7" w:rsidRPr="00D47533" w:rsidRDefault="00493BF7" w:rsidP="00092907">
            <w:pPr>
              <w:pStyle w:val="TableText"/>
            </w:pPr>
            <w:r w:rsidRPr="00D47533">
              <w:t>.88</w:t>
            </w:r>
          </w:p>
        </w:tc>
      </w:tr>
      <w:tr w:rsidR="00493BF7" w:rsidRPr="00D47533" w14:paraId="3D484200" w14:textId="77777777" w:rsidTr="00092907">
        <w:trPr>
          <w:trHeight w:val="350"/>
        </w:trPr>
        <w:tc>
          <w:tcPr>
            <w:tcW w:w="5000" w:type="pct"/>
            <w:gridSpan w:val="6"/>
          </w:tcPr>
          <w:p w14:paraId="797FF789" w14:textId="77777777" w:rsidR="00493BF7" w:rsidRPr="00D47533" w:rsidRDefault="00493BF7" w:rsidP="00092907">
            <w:pPr>
              <w:pStyle w:val="TableText"/>
            </w:pPr>
            <w:r w:rsidRPr="00D47533">
              <w:rPr>
                <w:rFonts w:ascii="Symbol" w:hAnsi="Symbol" w:cs="Symbol (T1) Medium"/>
              </w:rPr>
              <w:t></w:t>
            </w:r>
            <w:r w:rsidRPr="00D47533">
              <w:rPr>
                <w:vertAlign w:val="superscript"/>
              </w:rPr>
              <w:t>2</w:t>
            </w:r>
            <w:r w:rsidRPr="00D47533">
              <w:t xml:space="preserve"> = 12.11</w:t>
            </w:r>
          </w:p>
        </w:tc>
      </w:tr>
    </w:tbl>
    <w:p w14:paraId="1818BDF6" w14:textId="77777777" w:rsidR="00493BF7" w:rsidRPr="00D47533" w:rsidRDefault="00493BF7" w:rsidP="00493BF7">
      <w:pPr>
        <w:rPr>
          <w:b/>
        </w:rPr>
      </w:pPr>
    </w:p>
    <w:p w14:paraId="083C568B" w14:textId="77777777" w:rsidR="00493BF7" w:rsidRPr="00D47533" w:rsidRDefault="00493BF7" w:rsidP="00493BF7"/>
    <w:p w14:paraId="0DD0D39D" w14:textId="77777777" w:rsidR="00493BF7" w:rsidRPr="00D47533" w:rsidRDefault="00493BF7" w:rsidP="00493BF7"/>
    <w:p w14:paraId="473F5A6F" w14:textId="77777777" w:rsidR="00092907" w:rsidRPr="00D47533" w:rsidRDefault="00092907" w:rsidP="00092907">
      <w:pPr>
        <w:spacing w:line="360" w:lineRule="auto"/>
        <w:ind w:firstLine="7"/>
        <w:rPr>
          <w:noProof/>
        </w:rPr>
      </w:pPr>
      <w:r w:rsidRPr="00D47533">
        <w:rPr>
          <w:noProof/>
        </w:rPr>
        <w:t>11.</w:t>
      </w:r>
    </w:p>
    <w:p w14:paraId="647D3834" w14:textId="77777777" w:rsidR="00092907" w:rsidRPr="00D47533" w:rsidRDefault="00092907" w:rsidP="00092907">
      <w:pPr>
        <w:spacing w:line="360" w:lineRule="auto"/>
        <w:ind w:left="1080" w:hanging="533"/>
        <w:rPr>
          <w:noProof/>
        </w:rPr>
      </w:pPr>
      <w:r w:rsidRPr="00D47533">
        <w:rPr>
          <w:noProof/>
        </w:rPr>
        <w:t>a.</w:t>
      </w:r>
      <w:r w:rsidRPr="00D47533">
        <w:rPr>
          <w:noProof/>
        </w:rPr>
        <w:tab/>
        <w:t xml:space="preserve">Ignoring sex of the offender, we would make 1,730 errors. </w:t>
      </w:r>
      <w:r w:rsidRPr="00D47533">
        <w:rPr>
          <w:i/>
          <w:noProof/>
        </w:rPr>
        <w:t>E</w:t>
      </w:r>
      <w:r w:rsidRPr="00D47533">
        <w:rPr>
          <w:noProof/>
          <w:vertAlign w:val="subscript"/>
        </w:rPr>
        <w:t>1</w:t>
      </w:r>
      <w:r w:rsidRPr="00D47533">
        <w:rPr>
          <w:noProof/>
        </w:rPr>
        <w:t xml:space="preserve"> = 5,940-4,210=1,730.</w:t>
      </w:r>
    </w:p>
    <w:p w14:paraId="32E2019A" w14:textId="77777777" w:rsidR="00092907" w:rsidRPr="00D47533" w:rsidRDefault="00092907" w:rsidP="00092907">
      <w:pPr>
        <w:spacing w:line="360" w:lineRule="auto"/>
        <w:ind w:left="1080" w:hanging="533"/>
        <w:rPr>
          <w:noProof/>
        </w:rPr>
      </w:pPr>
    </w:p>
    <w:p w14:paraId="23643B34" w14:textId="77777777" w:rsidR="00092907" w:rsidRPr="00D47533" w:rsidRDefault="00092907" w:rsidP="00092907">
      <w:pPr>
        <w:spacing w:line="360" w:lineRule="auto"/>
        <w:ind w:left="1080" w:hanging="533"/>
        <w:rPr>
          <w:noProof/>
        </w:rPr>
      </w:pPr>
      <w:r w:rsidRPr="00D47533">
        <w:rPr>
          <w:noProof/>
        </w:rPr>
        <w:lastRenderedPageBreak/>
        <w:t>b.</w:t>
      </w:r>
      <w:r w:rsidRPr="00D47533">
        <w:rPr>
          <w:noProof/>
        </w:rPr>
        <w:tab/>
        <w:t>Considering the sex of the offender to predict sex of the victim, we would make 1,730 errors. For male offenders, we would make 1,590 errors and for the female offenders, we would make 140 errors.</w:t>
      </w:r>
    </w:p>
    <w:p w14:paraId="573FED97" w14:textId="77777777" w:rsidR="00092907" w:rsidRPr="00D47533" w:rsidRDefault="00092907" w:rsidP="00092907">
      <w:pPr>
        <w:spacing w:line="360" w:lineRule="auto"/>
        <w:ind w:left="1080" w:hanging="533"/>
        <w:rPr>
          <w:noProof/>
        </w:rPr>
      </w:pPr>
    </w:p>
    <w:p w14:paraId="4A8AA06F" w14:textId="77777777" w:rsidR="00092907" w:rsidRPr="00D47533" w:rsidRDefault="00092907" w:rsidP="00092907">
      <w:pPr>
        <w:spacing w:line="360" w:lineRule="auto"/>
        <w:ind w:left="1080" w:hanging="533"/>
        <w:rPr>
          <w:noProof/>
        </w:rPr>
      </w:pPr>
      <w:r w:rsidRPr="00D47533">
        <w:rPr>
          <w:noProof/>
        </w:rPr>
        <w:t>c.</w:t>
      </w:r>
      <w:r w:rsidRPr="00D47533">
        <w:rPr>
          <w:noProof/>
        </w:rPr>
        <w:tab/>
        <w:t xml:space="preserve">Lambda = (1,730 </w:t>
      </w:r>
      <w:r w:rsidRPr="00D47533">
        <w:rPr>
          <w:rFonts w:ascii="Arial Narrow" w:hAnsi="Arial Narrow"/>
          <w:noProof/>
        </w:rPr>
        <w:t>–</w:t>
      </w:r>
      <w:r w:rsidRPr="00D47533">
        <w:rPr>
          <w:noProof/>
        </w:rPr>
        <w:t xml:space="preserve"> 1,730) / 1,730 = 0. Information about sex of the offender reduces our error in predicting the sex of the victim by 0% (</w:t>
      </w:r>
      <m:oMath>
        <m:r>
          <m:rPr>
            <m:nor/>
          </m:rPr>
          <w:rPr>
            <w:rFonts w:ascii="Cambria Math"/>
            <w:noProof/>
          </w:rPr>
          <m:t xml:space="preserve">0 </m:t>
        </m:r>
        <m:r>
          <m:rPr>
            <m:nor/>
          </m:rPr>
          <w:rPr>
            <w:noProof/>
          </w:rPr>
          <m:t>×</m:t>
        </m:r>
        <m:r>
          <m:rPr>
            <m:nor/>
          </m:rPr>
          <w:rPr>
            <w:rFonts w:ascii="Cambria Math"/>
            <w:noProof/>
          </w:rPr>
          <m:t xml:space="preserve"> </m:t>
        </m:r>
        <m:r>
          <m:rPr>
            <m:nor/>
          </m:rPr>
          <w:rPr>
            <w:noProof/>
          </w:rPr>
          <m:t>100)</m:t>
        </m:r>
      </m:oMath>
      <w:r w:rsidRPr="00D47533">
        <w:rPr>
          <w:noProof/>
        </w:rPr>
        <w:t>.</w:t>
      </w:r>
    </w:p>
    <w:p w14:paraId="43398F5A" w14:textId="77777777" w:rsidR="00092907" w:rsidRPr="00D47533" w:rsidRDefault="00092907" w:rsidP="00092907">
      <w:pPr>
        <w:spacing w:line="360" w:lineRule="auto"/>
        <w:ind w:left="1094" w:hanging="547"/>
      </w:pPr>
    </w:p>
    <w:p w14:paraId="123D3F0C" w14:textId="77777777" w:rsidR="00092907" w:rsidRPr="00D47533" w:rsidRDefault="00092907" w:rsidP="00092907">
      <w:pPr>
        <w:spacing w:line="360" w:lineRule="auto"/>
        <w:ind w:left="720" w:hanging="547"/>
      </w:pPr>
      <w:r w:rsidRPr="00D47533">
        <w:t xml:space="preserve">12. </w:t>
      </w:r>
      <w:r w:rsidRPr="00D47533">
        <w:tab/>
      </w:r>
      <w:proofErr w:type="gramStart"/>
      <w:r w:rsidRPr="00D47533">
        <w:t>a</w:t>
      </w:r>
      <w:proofErr w:type="gramEnd"/>
      <w:r w:rsidRPr="00D47533">
        <w:t xml:space="preserve">. </w:t>
      </w:r>
      <w:r w:rsidRPr="00D47533">
        <w:tab/>
        <w:t xml:space="preserve">We will make 2,973 errors, because we predict that all victims fall in the modal category (white). </w:t>
      </w:r>
      <w:r w:rsidRPr="00D47533">
        <w:rPr>
          <w:i/>
        </w:rPr>
        <w:t>E</w:t>
      </w:r>
      <w:r w:rsidRPr="00D47533">
        <w:rPr>
          <w:vertAlign w:val="subscript"/>
        </w:rPr>
        <w:t>1</w:t>
      </w:r>
      <w:r w:rsidRPr="00D47533">
        <w:t xml:space="preserve"> = 6,084 </w:t>
      </w:r>
      <w:r w:rsidRPr="00D47533">
        <w:rPr>
          <w:rFonts w:ascii="Arial Narrow" w:hAnsi="Arial Narrow"/>
        </w:rPr>
        <w:t>–</w:t>
      </w:r>
      <w:r w:rsidRPr="00D47533">
        <w:t xml:space="preserve"> 3,111 = 2,973. </w:t>
      </w:r>
    </w:p>
    <w:p w14:paraId="52A8708C" w14:textId="77777777" w:rsidR="00092907" w:rsidRPr="00D47533" w:rsidRDefault="00092907" w:rsidP="00092907">
      <w:pPr>
        <w:spacing w:line="360" w:lineRule="auto"/>
        <w:ind w:left="1094" w:hanging="547"/>
      </w:pPr>
    </w:p>
    <w:p w14:paraId="22F285C0" w14:textId="77777777" w:rsidR="00092907" w:rsidRPr="00D47533" w:rsidRDefault="00092907" w:rsidP="00092907">
      <w:pPr>
        <w:spacing w:line="360" w:lineRule="auto"/>
        <w:ind w:left="1094" w:hanging="547"/>
      </w:pPr>
      <w:r w:rsidRPr="00D47533">
        <w:t>b.</w:t>
      </w:r>
      <w:r w:rsidRPr="00D47533">
        <w:tab/>
        <w:t xml:space="preserve">For white offenders, we could make 373 errors; for black offenders, 493 errors; and for other offenders, we would make 42 errors. </w:t>
      </w:r>
      <w:r w:rsidRPr="00D47533">
        <w:rPr>
          <w:i/>
        </w:rPr>
        <w:t>E</w:t>
      </w:r>
      <w:r w:rsidRPr="00D47533">
        <w:rPr>
          <w:vertAlign w:val="subscript"/>
        </w:rPr>
        <w:t>2</w:t>
      </w:r>
      <w:r w:rsidRPr="00D47533">
        <w:t xml:space="preserve"> = 908. </w:t>
      </w:r>
    </w:p>
    <w:p w14:paraId="4D01D6E3" w14:textId="77777777" w:rsidR="00092907" w:rsidRPr="00D47533" w:rsidRDefault="00092907" w:rsidP="00092907">
      <w:pPr>
        <w:spacing w:line="360" w:lineRule="auto"/>
        <w:ind w:left="1094" w:hanging="547"/>
      </w:pPr>
    </w:p>
    <w:p w14:paraId="5A9DAEE3" w14:textId="77777777" w:rsidR="00092907" w:rsidRPr="00D47533" w:rsidRDefault="00092907" w:rsidP="00092907">
      <w:pPr>
        <w:spacing w:line="360" w:lineRule="auto"/>
        <w:ind w:left="1094" w:hanging="547"/>
      </w:pPr>
      <w:r w:rsidRPr="00D47533">
        <w:t>c.</w:t>
      </w:r>
      <w:r w:rsidRPr="00D47533">
        <w:tab/>
        <w:t xml:space="preserve">The proportional reduction in error is then (2,973 </w:t>
      </w:r>
      <w:r w:rsidRPr="00D47533">
        <w:rPr>
          <w:rFonts w:ascii="Arial Narrow" w:hAnsi="Arial Narrow"/>
        </w:rPr>
        <w:t>–</w:t>
      </w:r>
      <w:r w:rsidRPr="00D47533">
        <w:t xml:space="preserve"> 908)/2,973=.6946.  This indicates a very strong relationship between the two variables.  We can reduce the error in predicting victim’s race based upon race of offender by 69.46%.</w:t>
      </w:r>
    </w:p>
    <w:p w14:paraId="6E4B0DEF" w14:textId="77777777" w:rsidR="00092907" w:rsidRPr="00D47533" w:rsidRDefault="00092907" w:rsidP="00092907">
      <w:pPr>
        <w:spacing w:line="360" w:lineRule="auto"/>
      </w:pPr>
    </w:p>
    <w:p w14:paraId="50627100" w14:textId="77777777" w:rsidR="00092907" w:rsidRPr="00D47533" w:rsidRDefault="00092907" w:rsidP="00092907">
      <w:pPr>
        <w:spacing w:line="360" w:lineRule="auto"/>
        <w:rPr>
          <w:rFonts w:ascii="Book Antiqua" w:hAnsi="Book Antiqua"/>
          <w:sz w:val="18"/>
        </w:rPr>
      </w:pPr>
      <w:r w:rsidRPr="00D47533">
        <w:rPr>
          <w:noProof/>
        </w:rPr>
        <w:t>13.</w:t>
      </w:r>
      <w:r w:rsidRPr="00D47533">
        <w:rPr>
          <w:rFonts w:ascii="Book Antiqua" w:hAnsi="Book Antiqua"/>
          <w:sz w:val="18"/>
        </w:rPr>
        <w:t xml:space="preserve"> </w:t>
      </w:r>
    </w:p>
    <w:p w14:paraId="6B95EB7B" w14:textId="77777777" w:rsidR="00092907" w:rsidRPr="00D47533" w:rsidRDefault="00092907" w:rsidP="00092907">
      <w:pPr>
        <w:spacing w:line="360" w:lineRule="auto"/>
        <w:ind w:left="1080" w:hanging="533"/>
        <w:rPr>
          <w:b/>
          <w:bCs/>
          <w:noProof/>
        </w:rPr>
      </w:pPr>
      <w:r w:rsidRPr="00D47533">
        <w:rPr>
          <w:noProof/>
        </w:rPr>
        <w:t>SPANKING and SEX: Gamma = .118 This signifies a very weak positive relationship between sex (more specifically, being male) and approval of spanking a child.</w:t>
      </w:r>
    </w:p>
    <w:p w14:paraId="7177CFC2" w14:textId="77777777" w:rsidR="00092907" w:rsidRPr="00D47533" w:rsidRDefault="00092907" w:rsidP="00092907">
      <w:pPr>
        <w:spacing w:line="360" w:lineRule="auto"/>
        <w:ind w:left="1080" w:hanging="533"/>
        <w:rPr>
          <w:b/>
          <w:bCs/>
          <w:noProof/>
        </w:rPr>
      </w:pPr>
    </w:p>
    <w:p w14:paraId="1C6A2BE8" w14:textId="77777777" w:rsidR="00092907" w:rsidRPr="00D47533" w:rsidRDefault="00092907" w:rsidP="00092907">
      <w:pPr>
        <w:spacing w:line="360" w:lineRule="auto"/>
        <w:ind w:left="1080" w:hanging="533"/>
        <w:rPr>
          <w:noProof/>
        </w:rPr>
      </w:pPr>
      <w:r w:rsidRPr="00D47533">
        <w:rPr>
          <w:noProof/>
        </w:rPr>
        <w:t>SPANKING and CLASS: Gamma = -.178 This signifies a weak negative relationship between being upper-class and approval of spanking a child.</w:t>
      </w:r>
    </w:p>
    <w:p w14:paraId="30232272" w14:textId="77777777" w:rsidR="00092907" w:rsidRPr="00D47533" w:rsidRDefault="00092907" w:rsidP="00092907">
      <w:pPr>
        <w:spacing w:line="360" w:lineRule="auto"/>
        <w:ind w:left="1080" w:hanging="533"/>
        <w:rPr>
          <w:noProof/>
        </w:rPr>
      </w:pPr>
    </w:p>
    <w:p w14:paraId="4EED4DF9" w14:textId="77777777" w:rsidR="00092907" w:rsidRPr="00D47533" w:rsidRDefault="00092907" w:rsidP="00092907">
      <w:pPr>
        <w:spacing w:line="360" w:lineRule="auto"/>
        <w:ind w:left="1080" w:hanging="533"/>
        <w:rPr>
          <w:noProof/>
        </w:rPr>
      </w:pPr>
      <w:r w:rsidRPr="00D47533">
        <w:rPr>
          <w:noProof/>
        </w:rPr>
        <w:t>SPANKING and MARITAL: Lambda = 0 This signifies no discernable relationship between marital status and approval of spanking a child.</w:t>
      </w:r>
    </w:p>
    <w:p w14:paraId="00D52C24" w14:textId="77777777" w:rsidR="00092907" w:rsidRPr="009176B7" w:rsidRDefault="00092907" w:rsidP="00092907">
      <w:pPr>
        <w:spacing w:line="360" w:lineRule="auto"/>
        <w:ind w:left="540" w:hanging="540"/>
        <w:rPr>
          <w:noProof/>
        </w:rPr>
      </w:pPr>
      <w:r w:rsidRPr="00D47533">
        <w:rPr>
          <w:noProof/>
        </w:rPr>
        <w:t>14.</w:t>
      </w:r>
      <w:r w:rsidRPr="00D47533">
        <w:rPr>
          <w:noProof/>
        </w:rPr>
        <w:tab/>
        <w:t xml:space="preserve">Since the data are both dichotomous, Gamma and Kendall’s tau-b are most appropriate. If we calculated gamma for this table, we would discover a very weak negative relationship between the two variables, -.056. If we calculated Kendall’s </w:t>
      </w:r>
      <w:r w:rsidRPr="00D47533">
        <w:rPr>
          <w:noProof/>
        </w:rPr>
        <w:lastRenderedPageBreak/>
        <w:t>Tau-</w:t>
      </w:r>
      <w:r w:rsidRPr="00D47533">
        <w:rPr>
          <w:i/>
          <w:noProof/>
        </w:rPr>
        <w:t>b</w:t>
      </w:r>
      <w:r w:rsidRPr="00D47533">
        <w:rPr>
          <w:noProof/>
        </w:rPr>
        <w:t>, we would also discover a very weak negative relationship between the two variables of  -.022.</w:t>
      </w:r>
      <w:bookmarkStart w:id="0" w:name="_GoBack"/>
      <w:bookmarkEnd w:id="0"/>
      <w:r w:rsidRPr="009176B7">
        <w:rPr>
          <w:noProof/>
        </w:rPr>
        <w:t xml:space="preserve"> </w:t>
      </w:r>
    </w:p>
    <w:p w14:paraId="0D0B1D06" w14:textId="77777777" w:rsidR="00092907" w:rsidRPr="009176B7" w:rsidRDefault="00092907" w:rsidP="00092907"/>
    <w:p w14:paraId="48BF1A7A" w14:textId="77777777" w:rsidR="00493BF7" w:rsidRPr="00402809" w:rsidRDefault="00493BF7" w:rsidP="00E8714E"/>
    <w:sectPr w:rsidR="00493BF7" w:rsidRPr="00402809" w:rsidSect="00F73CFB">
      <w:headerReference w:type="default" r:id="rId2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59669B" w14:textId="77777777" w:rsidR="00092907" w:rsidRDefault="00092907" w:rsidP="006A74CB">
      <w:r>
        <w:separator/>
      </w:r>
    </w:p>
  </w:endnote>
  <w:endnote w:type="continuationSeparator" w:id="0">
    <w:p w14:paraId="2CA28023" w14:textId="77777777" w:rsidR="00092907" w:rsidRDefault="00092907" w:rsidP="006A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Minion Condensed">
    <w:panose1 w:val="00000000000000000000"/>
    <w:charset w:val="00"/>
    <w:family w:val="auto"/>
    <w:notTrueType/>
    <w:pitch w:val="default"/>
    <w:sig w:usb0="00000003" w:usb1="00000000" w:usb2="00000000" w:usb3="00000000" w:csb0="00000001" w:csb1="00000000"/>
  </w:font>
  <w:font w:name="Optima">
    <w:altName w:val="Heavy Heap"/>
    <w:charset w:val="00"/>
    <w:family w:val="auto"/>
    <w:pitch w:val="variable"/>
    <w:sig w:usb0="00000003" w:usb1="00000000" w:usb2="00000000" w:usb3="00000000" w:csb0="00000001" w:csb1="00000000"/>
  </w:font>
  <w:font w:name="Minion Bold Condensed">
    <w:altName w:val="Cambria"/>
    <w:panose1 w:val="00000000000000000000"/>
    <w:charset w:val="4D"/>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Symbol (T1) Medium">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97F1BF" w14:textId="77777777" w:rsidR="00092907" w:rsidRDefault="00092907" w:rsidP="006A74CB">
      <w:r>
        <w:separator/>
      </w:r>
    </w:p>
  </w:footnote>
  <w:footnote w:type="continuationSeparator" w:id="0">
    <w:p w14:paraId="348FDC32" w14:textId="77777777" w:rsidR="00092907" w:rsidRDefault="00092907" w:rsidP="006A7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13A001" w14:textId="5F41A02F" w:rsidR="00092907" w:rsidRPr="00C82ED2" w:rsidRDefault="00092907" w:rsidP="006A74CB">
    <w:pPr>
      <w:pStyle w:val="Header"/>
      <w:rPr>
        <w:i/>
        <w:sz w:val="20"/>
        <w:szCs w:val="20"/>
      </w:rPr>
    </w:pPr>
    <w:r w:rsidRPr="00C82ED2">
      <w:rPr>
        <w:sz w:val="20"/>
        <w:szCs w:val="20"/>
      </w:rPr>
      <w:t>Frankfort-</w:t>
    </w:r>
    <w:proofErr w:type="spellStart"/>
    <w:r w:rsidRPr="00C82ED2">
      <w:rPr>
        <w:sz w:val="20"/>
        <w:szCs w:val="20"/>
      </w:rPr>
      <w:t>Nachmias</w:t>
    </w:r>
    <w:proofErr w:type="spellEnd"/>
    <w:r w:rsidRPr="00C82ED2">
      <w:rPr>
        <w:sz w:val="20"/>
        <w:szCs w:val="20"/>
      </w:rPr>
      <w:t xml:space="preserve"> and Leon-Guerrero: </w:t>
    </w:r>
    <w:r w:rsidRPr="00C82ED2">
      <w:rPr>
        <w:i/>
        <w:sz w:val="20"/>
        <w:szCs w:val="20"/>
      </w:rPr>
      <w:t xml:space="preserve">Social Statistics for a Diverse Society, </w:t>
    </w:r>
    <w:r>
      <w:rPr>
        <w:i/>
        <w:sz w:val="20"/>
        <w:szCs w:val="20"/>
      </w:rPr>
      <w:t xml:space="preserve">Essentials Second </w:t>
    </w:r>
    <w:r w:rsidRPr="00C82ED2">
      <w:rPr>
        <w:i/>
        <w:sz w:val="20"/>
        <w:szCs w:val="20"/>
      </w:rPr>
      <w:t>Edition</w:t>
    </w:r>
  </w:p>
  <w:p w14:paraId="42EE02D5" w14:textId="77777777" w:rsidR="00092907" w:rsidRDefault="000929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10E9C"/>
    <w:multiLevelType w:val="hybridMultilevel"/>
    <w:tmpl w:val="C61CB7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8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2AC"/>
    <w:rsid w:val="000016E7"/>
    <w:rsid w:val="00025216"/>
    <w:rsid w:val="00027EF9"/>
    <w:rsid w:val="00060223"/>
    <w:rsid w:val="00064C95"/>
    <w:rsid w:val="00065C90"/>
    <w:rsid w:val="0007068F"/>
    <w:rsid w:val="000857AA"/>
    <w:rsid w:val="00085ABA"/>
    <w:rsid w:val="00092907"/>
    <w:rsid w:val="000A1BF6"/>
    <w:rsid w:val="000B7C60"/>
    <w:rsid w:val="000E0B0B"/>
    <w:rsid w:val="000F1534"/>
    <w:rsid w:val="000F4131"/>
    <w:rsid w:val="001002AC"/>
    <w:rsid w:val="001349D5"/>
    <w:rsid w:val="00144400"/>
    <w:rsid w:val="00175E54"/>
    <w:rsid w:val="001808D5"/>
    <w:rsid w:val="00181724"/>
    <w:rsid w:val="00190FA1"/>
    <w:rsid w:val="001A3598"/>
    <w:rsid w:val="001B11D9"/>
    <w:rsid w:val="001B268A"/>
    <w:rsid w:val="001B59DE"/>
    <w:rsid w:val="001C4D1C"/>
    <w:rsid w:val="001E6C98"/>
    <w:rsid w:val="001F039A"/>
    <w:rsid w:val="001F6D06"/>
    <w:rsid w:val="00236F84"/>
    <w:rsid w:val="00264455"/>
    <w:rsid w:val="00297D61"/>
    <w:rsid w:val="002A2D42"/>
    <w:rsid w:val="002B0C05"/>
    <w:rsid w:val="002C445D"/>
    <w:rsid w:val="002C4EC2"/>
    <w:rsid w:val="002D7255"/>
    <w:rsid w:val="002E5CFC"/>
    <w:rsid w:val="002F28E1"/>
    <w:rsid w:val="002F428A"/>
    <w:rsid w:val="00301A83"/>
    <w:rsid w:val="00302ED2"/>
    <w:rsid w:val="00305813"/>
    <w:rsid w:val="003127AE"/>
    <w:rsid w:val="003160D8"/>
    <w:rsid w:val="003170EC"/>
    <w:rsid w:val="0032546D"/>
    <w:rsid w:val="0033188F"/>
    <w:rsid w:val="00332F02"/>
    <w:rsid w:val="00354BE8"/>
    <w:rsid w:val="0036580C"/>
    <w:rsid w:val="003761DD"/>
    <w:rsid w:val="00393CCC"/>
    <w:rsid w:val="00395F02"/>
    <w:rsid w:val="003A7CC1"/>
    <w:rsid w:val="003B3144"/>
    <w:rsid w:val="003B7E51"/>
    <w:rsid w:val="00402809"/>
    <w:rsid w:val="00420622"/>
    <w:rsid w:val="00454213"/>
    <w:rsid w:val="004908F2"/>
    <w:rsid w:val="00493BF7"/>
    <w:rsid w:val="004A1ABE"/>
    <w:rsid w:val="004C7048"/>
    <w:rsid w:val="004D54F6"/>
    <w:rsid w:val="004E0736"/>
    <w:rsid w:val="005134E6"/>
    <w:rsid w:val="00516682"/>
    <w:rsid w:val="005266B8"/>
    <w:rsid w:val="00541D27"/>
    <w:rsid w:val="00554E16"/>
    <w:rsid w:val="00566365"/>
    <w:rsid w:val="0059730C"/>
    <w:rsid w:val="005B5A16"/>
    <w:rsid w:val="0060219D"/>
    <w:rsid w:val="006062B6"/>
    <w:rsid w:val="00641892"/>
    <w:rsid w:val="0064768A"/>
    <w:rsid w:val="00661EAF"/>
    <w:rsid w:val="00685A03"/>
    <w:rsid w:val="006A74CB"/>
    <w:rsid w:val="006B475E"/>
    <w:rsid w:val="006E1A19"/>
    <w:rsid w:val="007118AF"/>
    <w:rsid w:val="00711C7C"/>
    <w:rsid w:val="00737F64"/>
    <w:rsid w:val="00760DC7"/>
    <w:rsid w:val="00763D73"/>
    <w:rsid w:val="00771351"/>
    <w:rsid w:val="007844AB"/>
    <w:rsid w:val="007B3956"/>
    <w:rsid w:val="007C1DC1"/>
    <w:rsid w:val="008043D7"/>
    <w:rsid w:val="008276BC"/>
    <w:rsid w:val="0084734C"/>
    <w:rsid w:val="00852802"/>
    <w:rsid w:val="0086021E"/>
    <w:rsid w:val="00863AA6"/>
    <w:rsid w:val="0086609A"/>
    <w:rsid w:val="00866CD8"/>
    <w:rsid w:val="00870BF4"/>
    <w:rsid w:val="008822A2"/>
    <w:rsid w:val="00894DDA"/>
    <w:rsid w:val="00896D51"/>
    <w:rsid w:val="008B18BC"/>
    <w:rsid w:val="008E6633"/>
    <w:rsid w:val="00904D61"/>
    <w:rsid w:val="0092067D"/>
    <w:rsid w:val="00955A28"/>
    <w:rsid w:val="00967FDE"/>
    <w:rsid w:val="009706FC"/>
    <w:rsid w:val="009A3E94"/>
    <w:rsid w:val="009B35E7"/>
    <w:rsid w:val="009D2B21"/>
    <w:rsid w:val="009D4D97"/>
    <w:rsid w:val="00A13E13"/>
    <w:rsid w:val="00A401FA"/>
    <w:rsid w:val="00A53019"/>
    <w:rsid w:val="00A6713F"/>
    <w:rsid w:val="00A72976"/>
    <w:rsid w:val="00A8466D"/>
    <w:rsid w:val="00AA087C"/>
    <w:rsid w:val="00AB5697"/>
    <w:rsid w:val="00AE555A"/>
    <w:rsid w:val="00B020C4"/>
    <w:rsid w:val="00B05766"/>
    <w:rsid w:val="00B07114"/>
    <w:rsid w:val="00B31A99"/>
    <w:rsid w:val="00B5072F"/>
    <w:rsid w:val="00B9095A"/>
    <w:rsid w:val="00BC5301"/>
    <w:rsid w:val="00BC66F6"/>
    <w:rsid w:val="00C05C25"/>
    <w:rsid w:val="00C16C87"/>
    <w:rsid w:val="00C24FD6"/>
    <w:rsid w:val="00C55127"/>
    <w:rsid w:val="00C7199B"/>
    <w:rsid w:val="00C73B42"/>
    <w:rsid w:val="00C833FA"/>
    <w:rsid w:val="00C94C4B"/>
    <w:rsid w:val="00CA7A6D"/>
    <w:rsid w:val="00CC1FE5"/>
    <w:rsid w:val="00CE674E"/>
    <w:rsid w:val="00D16B41"/>
    <w:rsid w:val="00D47533"/>
    <w:rsid w:val="00D612A4"/>
    <w:rsid w:val="00D8550B"/>
    <w:rsid w:val="00DA7672"/>
    <w:rsid w:val="00DC34B9"/>
    <w:rsid w:val="00DD22E4"/>
    <w:rsid w:val="00DD3AEA"/>
    <w:rsid w:val="00DE1A51"/>
    <w:rsid w:val="00DF0E97"/>
    <w:rsid w:val="00DF378F"/>
    <w:rsid w:val="00E122B3"/>
    <w:rsid w:val="00E13CD7"/>
    <w:rsid w:val="00E177E7"/>
    <w:rsid w:val="00E31D31"/>
    <w:rsid w:val="00E40987"/>
    <w:rsid w:val="00E53764"/>
    <w:rsid w:val="00E6222A"/>
    <w:rsid w:val="00E8714E"/>
    <w:rsid w:val="00E95D10"/>
    <w:rsid w:val="00EA20B0"/>
    <w:rsid w:val="00EB18AF"/>
    <w:rsid w:val="00EC3EBF"/>
    <w:rsid w:val="00EE1F8B"/>
    <w:rsid w:val="00EE60FF"/>
    <w:rsid w:val="00EF0EF5"/>
    <w:rsid w:val="00EF544F"/>
    <w:rsid w:val="00F01E49"/>
    <w:rsid w:val="00F02129"/>
    <w:rsid w:val="00F062A5"/>
    <w:rsid w:val="00F110B4"/>
    <w:rsid w:val="00F27776"/>
    <w:rsid w:val="00F55141"/>
    <w:rsid w:val="00F70038"/>
    <w:rsid w:val="00F73CFB"/>
    <w:rsid w:val="00F7401E"/>
    <w:rsid w:val="00F75211"/>
    <w:rsid w:val="00F8638C"/>
    <w:rsid w:val="00F90677"/>
    <w:rsid w:val="00FB7EAE"/>
    <w:rsid w:val="00FE6F90"/>
    <w:rsid w:val="00FF00A4"/>
    <w:rsid w:val="00FF1497"/>
    <w:rsid w:val="00FF40AA"/>
    <w:rsid w:val="00FF7B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6DE7B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3CF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nSPSSTable">
    <w:name w:val="NonSPSSTable"/>
    <w:basedOn w:val="Normal"/>
    <w:rsid w:val="0032546D"/>
    <w:pPr>
      <w:spacing w:before="20" w:after="20"/>
    </w:pPr>
    <w:rPr>
      <w:rFonts w:ascii="Arial" w:hAnsi="Arial"/>
      <w:sz w:val="18"/>
      <w:szCs w:val="20"/>
    </w:rPr>
  </w:style>
  <w:style w:type="paragraph" w:styleId="BalloonText">
    <w:name w:val="Balloon Text"/>
    <w:basedOn w:val="Normal"/>
    <w:semiHidden/>
    <w:rsid w:val="004E0736"/>
    <w:rPr>
      <w:rFonts w:ascii="Tahoma" w:hAnsi="Tahoma" w:cs="Tahoma"/>
      <w:sz w:val="16"/>
      <w:szCs w:val="16"/>
    </w:rPr>
  </w:style>
  <w:style w:type="paragraph" w:customStyle="1" w:styleId="sub-Q">
    <w:name w:val="sub-Q"/>
    <w:basedOn w:val="Normal"/>
    <w:rsid w:val="0007068F"/>
    <w:pPr>
      <w:tabs>
        <w:tab w:val="left" w:pos="432"/>
      </w:tabs>
      <w:spacing w:after="120"/>
      <w:ind w:left="864" w:hanging="864"/>
      <w:jc w:val="both"/>
    </w:pPr>
    <w:rPr>
      <w:rFonts w:ascii="Book Antiqua" w:hAnsi="Book Antiqua"/>
      <w:sz w:val="18"/>
      <w:szCs w:val="20"/>
    </w:rPr>
  </w:style>
  <w:style w:type="paragraph" w:customStyle="1" w:styleId="Q">
    <w:name w:val="Q"/>
    <w:basedOn w:val="Normal"/>
    <w:rsid w:val="0007068F"/>
    <w:pPr>
      <w:tabs>
        <w:tab w:val="left" w:pos="864"/>
      </w:tabs>
      <w:ind w:left="432" w:hanging="432"/>
      <w:jc w:val="both"/>
    </w:pPr>
    <w:rPr>
      <w:rFonts w:ascii="Book Antiqua" w:hAnsi="Book Antiqua"/>
      <w:sz w:val="21"/>
      <w:szCs w:val="20"/>
    </w:rPr>
  </w:style>
  <w:style w:type="table" w:styleId="TableGrid">
    <w:name w:val="Table Grid"/>
    <w:basedOn w:val="TableNormal"/>
    <w:rsid w:val="00331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F0E97"/>
    <w:rPr>
      <w:sz w:val="16"/>
      <w:szCs w:val="16"/>
    </w:rPr>
  </w:style>
  <w:style w:type="paragraph" w:styleId="CommentText">
    <w:name w:val="annotation text"/>
    <w:basedOn w:val="Normal"/>
    <w:semiHidden/>
    <w:rsid w:val="00DF0E97"/>
    <w:rPr>
      <w:sz w:val="20"/>
      <w:szCs w:val="20"/>
    </w:rPr>
  </w:style>
  <w:style w:type="paragraph" w:styleId="CommentSubject">
    <w:name w:val="annotation subject"/>
    <w:basedOn w:val="CommentText"/>
    <w:next w:val="CommentText"/>
    <w:semiHidden/>
    <w:rsid w:val="00DF0E97"/>
    <w:rPr>
      <w:b/>
      <w:bCs/>
    </w:rPr>
  </w:style>
  <w:style w:type="paragraph" w:customStyle="1" w:styleId="TableText">
    <w:name w:val="Table Text"/>
    <w:basedOn w:val="Normal"/>
    <w:uiPriority w:val="99"/>
    <w:rsid w:val="00302ED2"/>
    <w:pPr>
      <w:widowControl w:val="0"/>
    </w:pPr>
    <w:rPr>
      <w:sz w:val="22"/>
      <w:szCs w:val="22"/>
    </w:rPr>
  </w:style>
  <w:style w:type="paragraph" w:customStyle="1" w:styleId="ColumnHead">
    <w:name w:val="Column Head"/>
    <w:basedOn w:val="Normal"/>
    <w:rsid w:val="00302ED2"/>
    <w:pPr>
      <w:widowControl w:val="0"/>
      <w:tabs>
        <w:tab w:val="center" w:pos="2880"/>
        <w:tab w:val="center" w:pos="5040"/>
        <w:tab w:val="center" w:pos="7200"/>
      </w:tabs>
    </w:pPr>
    <w:rPr>
      <w:i/>
      <w:szCs w:val="20"/>
    </w:rPr>
  </w:style>
  <w:style w:type="paragraph" w:customStyle="1" w:styleId="SourceNote">
    <w:name w:val="Source Note"/>
    <w:basedOn w:val="Normal"/>
    <w:rsid w:val="00302ED2"/>
    <w:pPr>
      <w:widowControl w:val="0"/>
      <w:spacing w:before="240" w:line="480" w:lineRule="auto"/>
    </w:pPr>
    <w:rPr>
      <w:szCs w:val="20"/>
    </w:rPr>
  </w:style>
  <w:style w:type="paragraph" w:customStyle="1" w:styleId="3-Hdr">
    <w:name w:val="3-Hdr"/>
    <w:basedOn w:val="Normal"/>
    <w:rsid w:val="007B3956"/>
    <w:pPr>
      <w:tabs>
        <w:tab w:val="left" w:pos="1620"/>
      </w:tabs>
      <w:ind w:left="432" w:hanging="432"/>
    </w:pPr>
    <w:rPr>
      <w:rFonts w:ascii="Book Antiqua" w:hAnsi="Book Antiqua"/>
      <w:b/>
      <w:spacing w:val="50"/>
      <w:szCs w:val="20"/>
    </w:rPr>
  </w:style>
  <w:style w:type="paragraph" w:styleId="Header">
    <w:name w:val="header"/>
    <w:basedOn w:val="Normal"/>
    <w:link w:val="HeaderChar"/>
    <w:rsid w:val="006A74CB"/>
    <w:pPr>
      <w:tabs>
        <w:tab w:val="center" w:pos="4680"/>
        <w:tab w:val="right" w:pos="9360"/>
      </w:tabs>
    </w:pPr>
  </w:style>
  <w:style w:type="character" w:customStyle="1" w:styleId="HeaderChar">
    <w:name w:val="Header Char"/>
    <w:basedOn w:val="DefaultParagraphFont"/>
    <w:link w:val="Header"/>
    <w:rsid w:val="006A74CB"/>
    <w:rPr>
      <w:sz w:val="24"/>
      <w:szCs w:val="24"/>
    </w:rPr>
  </w:style>
  <w:style w:type="paragraph" w:styleId="Footer">
    <w:name w:val="footer"/>
    <w:basedOn w:val="Normal"/>
    <w:link w:val="FooterChar"/>
    <w:rsid w:val="006A74CB"/>
    <w:pPr>
      <w:tabs>
        <w:tab w:val="center" w:pos="4680"/>
        <w:tab w:val="right" w:pos="9360"/>
      </w:tabs>
    </w:pPr>
  </w:style>
  <w:style w:type="character" w:customStyle="1" w:styleId="FooterChar">
    <w:name w:val="Footer Char"/>
    <w:basedOn w:val="DefaultParagraphFont"/>
    <w:link w:val="Footer"/>
    <w:rsid w:val="006A74CB"/>
    <w:rPr>
      <w:sz w:val="24"/>
      <w:szCs w:val="24"/>
    </w:rPr>
  </w:style>
  <w:style w:type="paragraph" w:customStyle="1" w:styleId="TableColumnHead">
    <w:name w:val="Table Column Head"/>
    <w:basedOn w:val="Normal"/>
    <w:rsid w:val="00A6713F"/>
    <w:pPr>
      <w:widowControl w:val="0"/>
      <w:tabs>
        <w:tab w:val="center" w:pos="2880"/>
        <w:tab w:val="center" w:pos="5040"/>
        <w:tab w:val="center" w:pos="7200"/>
      </w:tabs>
      <w:suppressAutoHyphens/>
      <w:spacing w:line="360" w:lineRule="auto"/>
      <w:jc w:val="center"/>
    </w:pPr>
    <w:rPr>
      <w:i/>
      <w:sz w:val="20"/>
      <w:szCs w:val="20"/>
    </w:rPr>
  </w:style>
  <w:style w:type="paragraph" w:customStyle="1" w:styleId="LetteredList">
    <w:name w:val="Lettered List"/>
    <w:basedOn w:val="Normal"/>
    <w:uiPriority w:val="99"/>
    <w:rsid w:val="00A6713F"/>
    <w:pPr>
      <w:widowControl w:val="0"/>
      <w:suppressAutoHyphens/>
      <w:spacing w:line="360" w:lineRule="auto"/>
      <w:ind w:left="1584" w:hanging="504"/>
    </w:pPr>
    <w:rPr>
      <w:szCs w:val="20"/>
    </w:rPr>
  </w:style>
  <w:style w:type="paragraph" w:customStyle="1" w:styleId="NoParagraphStyle">
    <w:name w:val="[No Paragraph Style]"/>
    <w:rsid w:val="00A6713F"/>
    <w:pPr>
      <w:widowControl w:val="0"/>
      <w:autoSpaceDE w:val="0"/>
      <w:autoSpaceDN w:val="0"/>
      <w:adjustRightInd w:val="0"/>
      <w:spacing w:line="360" w:lineRule="auto"/>
      <w:jc w:val="both"/>
      <w:textAlignment w:val="center"/>
    </w:pPr>
    <w:rPr>
      <w:rFonts w:cs="Times"/>
      <w:sz w:val="24"/>
      <w:szCs w:val="24"/>
    </w:rPr>
  </w:style>
  <w:style w:type="paragraph" w:customStyle="1" w:styleId="ONQS">
    <w:name w:val="ONQS"/>
    <w:basedOn w:val="NoParagraphStyle"/>
    <w:uiPriority w:val="99"/>
    <w:rsid w:val="00A6713F"/>
    <w:pPr>
      <w:spacing w:before="120"/>
      <w:ind w:left="519" w:hanging="274"/>
      <w:jc w:val="left"/>
    </w:pPr>
    <w:rPr>
      <w:rFonts w:cs="Minion Condensed"/>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3CF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nSPSSTable">
    <w:name w:val="NonSPSSTable"/>
    <w:basedOn w:val="Normal"/>
    <w:rsid w:val="0032546D"/>
    <w:pPr>
      <w:spacing w:before="20" w:after="20"/>
    </w:pPr>
    <w:rPr>
      <w:rFonts w:ascii="Arial" w:hAnsi="Arial"/>
      <w:sz w:val="18"/>
      <w:szCs w:val="20"/>
    </w:rPr>
  </w:style>
  <w:style w:type="paragraph" w:styleId="BalloonText">
    <w:name w:val="Balloon Text"/>
    <w:basedOn w:val="Normal"/>
    <w:semiHidden/>
    <w:rsid w:val="004E0736"/>
    <w:rPr>
      <w:rFonts w:ascii="Tahoma" w:hAnsi="Tahoma" w:cs="Tahoma"/>
      <w:sz w:val="16"/>
      <w:szCs w:val="16"/>
    </w:rPr>
  </w:style>
  <w:style w:type="paragraph" w:customStyle="1" w:styleId="sub-Q">
    <w:name w:val="sub-Q"/>
    <w:basedOn w:val="Normal"/>
    <w:rsid w:val="0007068F"/>
    <w:pPr>
      <w:tabs>
        <w:tab w:val="left" w:pos="432"/>
      </w:tabs>
      <w:spacing w:after="120"/>
      <w:ind w:left="864" w:hanging="864"/>
      <w:jc w:val="both"/>
    </w:pPr>
    <w:rPr>
      <w:rFonts w:ascii="Book Antiqua" w:hAnsi="Book Antiqua"/>
      <w:sz w:val="18"/>
      <w:szCs w:val="20"/>
    </w:rPr>
  </w:style>
  <w:style w:type="paragraph" w:customStyle="1" w:styleId="Q">
    <w:name w:val="Q"/>
    <w:basedOn w:val="Normal"/>
    <w:rsid w:val="0007068F"/>
    <w:pPr>
      <w:tabs>
        <w:tab w:val="left" w:pos="864"/>
      </w:tabs>
      <w:ind w:left="432" w:hanging="432"/>
      <w:jc w:val="both"/>
    </w:pPr>
    <w:rPr>
      <w:rFonts w:ascii="Book Antiqua" w:hAnsi="Book Antiqua"/>
      <w:sz w:val="21"/>
      <w:szCs w:val="20"/>
    </w:rPr>
  </w:style>
  <w:style w:type="table" w:styleId="TableGrid">
    <w:name w:val="Table Grid"/>
    <w:basedOn w:val="TableNormal"/>
    <w:rsid w:val="00331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F0E97"/>
    <w:rPr>
      <w:sz w:val="16"/>
      <w:szCs w:val="16"/>
    </w:rPr>
  </w:style>
  <w:style w:type="paragraph" w:styleId="CommentText">
    <w:name w:val="annotation text"/>
    <w:basedOn w:val="Normal"/>
    <w:semiHidden/>
    <w:rsid w:val="00DF0E97"/>
    <w:rPr>
      <w:sz w:val="20"/>
      <w:szCs w:val="20"/>
    </w:rPr>
  </w:style>
  <w:style w:type="paragraph" w:styleId="CommentSubject">
    <w:name w:val="annotation subject"/>
    <w:basedOn w:val="CommentText"/>
    <w:next w:val="CommentText"/>
    <w:semiHidden/>
    <w:rsid w:val="00DF0E97"/>
    <w:rPr>
      <w:b/>
      <w:bCs/>
    </w:rPr>
  </w:style>
  <w:style w:type="paragraph" w:customStyle="1" w:styleId="TableText">
    <w:name w:val="Table Text"/>
    <w:basedOn w:val="Normal"/>
    <w:uiPriority w:val="99"/>
    <w:rsid w:val="00302ED2"/>
    <w:pPr>
      <w:widowControl w:val="0"/>
    </w:pPr>
    <w:rPr>
      <w:sz w:val="22"/>
      <w:szCs w:val="22"/>
    </w:rPr>
  </w:style>
  <w:style w:type="paragraph" w:customStyle="1" w:styleId="ColumnHead">
    <w:name w:val="Column Head"/>
    <w:basedOn w:val="Normal"/>
    <w:rsid w:val="00302ED2"/>
    <w:pPr>
      <w:widowControl w:val="0"/>
      <w:tabs>
        <w:tab w:val="center" w:pos="2880"/>
        <w:tab w:val="center" w:pos="5040"/>
        <w:tab w:val="center" w:pos="7200"/>
      </w:tabs>
    </w:pPr>
    <w:rPr>
      <w:i/>
      <w:szCs w:val="20"/>
    </w:rPr>
  </w:style>
  <w:style w:type="paragraph" w:customStyle="1" w:styleId="SourceNote">
    <w:name w:val="Source Note"/>
    <w:basedOn w:val="Normal"/>
    <w:rsid w:val="00302ED2"/>
    <w:pPr>
      <w:widowControl w:val="0"/>
      <w:spacing w:before="240" w:line="480" w:lineRule="auto"/>
    </w:pPr>
    <w:rPr>
      <w:szCs w:val="20"/>
    </w:rPr>
  </w:style>
  <w:style w:type="paragraph" w:customStyle="1" w:styleId="3-Hdr">
    <w:name w:val="3-Hdr"/>
    <w:basedOn w:val="Normal"/>
    <w:rsid w:val="007B3956"/>
    <w:pPr>
      <w:tabs>
        <w:tab w:val="left" w:pos="1620"/>
      </w:tabs>
      <w:ind w:left="432" w:hanging="432"/>
    </w:pPr>
    <w:rPr>
      <w:rFonts w:ascii="Book Antiqua" w:hAnsi="Book Antiqua"/>
      <w:b/>
      <w:spacing w:val="50"/>
      <w:szCs w:val="20"/>
    </w:rPr>
  </w:style>
  <w:style w:type="paragraph" w:styleId="Header">
    <w:name w:val="header"/>
    <w:basedOn w:val="Normal"/>
    <w:link w:val="HeaderChar"/>
    <w:rsid w:val="006A74CB"/>
    <w:pPr>
      <w:tabs>
        <w:tab w:val="center" w:pos="4680"/>
        <w:tab w:val="right" w:pos="9360"/>
      </w:tabs>
    </w:pPr>
  </w:style>
  <w:style w:type="character" w:customStyle="1" w:styleId="HeaderChar">
    <w:name w:val="Header Char"/>
    <w:basedOn w:val="DefaultParagraphFont"/>
    <w:link w:val="Header"/>
    <w:rsid w:val="006A74CB"/>
    <w:rPr>
      <w:sz w:val="24"/>
      <w:szCs w:val="24"/>
    </w:rPr>
  </w:style>
  <w:style w:type="paragraph" w:styleId="Footer">
    <w:name w:val="footer"/>
    <w:basedOn w:val="Normal"/>
    <w:link w:val="FooterChar"/>
    <w:rsid w:val="006A74CB"/>
    <w:pPr>
      <w:tabs>
        <w:tab w:val="center" w:pos="4680"/>
        <w:tab w:val="right" w:pos="9360"/>
      </w:tabs>
    </w:pPr>
  </w:style>
  <w:style w:type="character" w:customStyle="1" w:styleId="FooterChar">
    <w:name w:val="Footer Char"/>
    <w:basedOn w:val="DefaultParagraphFont"/>
    <w:link w:val="Footer"/>
    <w:rsid w:val="006A74CB"/>
    <w:rPr>
      <w:sz w:val="24"/>
      <w:szCs w:val="24"/>
    </w:rPr>
  </w:style>
  <w:style w:type="paragraph" w:customStyle="1" w:styleId="TableColumnHead">
    <w:name w:val="Table Column Head"/>
    <w:basedOn w:val="Normal"/>
    <w:rsid w:val="00A6713F"/>
    <w:pPr>
      <w:widowControl w:val="0"/>
      <w:tabs>
        <w:tab w:val="center" w:pos="2880"/>
        <w:tab w:val="center" w:pos="5040"/>
        <w:tab w:val="center" w:pos="7200"/>
      </w:tabs>
      <w:suppressAutoHyphens/>
      <w:spacing w:line="360" w:lineRule="auto"/>
      <w:jc w:val="center"/>
    </w:pPr>
    <w:rPr>
      <w:i/>
      <w:sz w:val="20"/>
      <w:szCs w:val="20"/>
    </w:rPr>
  </w:style>
  <w:style w:type="paragraph" w:customStyle="1" w:styleId="LetteredList">
    <w:name w:val="Lettered List"/>
    <w:basedOn w:val="Normal"/>
    <w:uiPriority w:val="99"/>
    <w:rsid w:val="00A6713F"/>
    <w:pPr>
      <w:widowControl w:val="0"/>
      <w:suppressAutoHyphens/>
      <w:spacing w:line="360" w:lineRule="auto"/>
      <w:ind w:left="1584" w:hanging="504"/>
    </w:pPr>
    <w:rPr>
      <w:szCs w:val="20"/>
    </w:rPr>
  </w:style>
  <w:style w:type="paragraph" w:customStyle="1" w:styleId="NoParagraphStyle">
    <w:name w:val="[No Paragraph Style]"/>
    <w:rsid w:val="00A6713F"/>
    <w:pPr>
      <w:widowControl w:val="0"/>
      <w:autoSpaceDE w:val="0"/>
      <w:autoSpaceDN w:val="0"/>
      <w:adjustRightInd w:val="0"/>
      <w:spacing w:line="360" w:lineRule="auto"/>
      <w:jc w:val="both"/>
      <w:textAlignment w:val="center"/>
    </w:pPr>
    <w:rPr>
      <w:rFonts w:cs="Times"/>
      <w:sz w:val="24"/>
      <w:szCs w:val="24"/>
    </w:rPr>
  </w:style>
  <w:style w:type="paragraph" w:customStyle="1" w:styleId="ONQS">
    <w:name w:val="ONQS"/>
    <w:basedOn w:val="NoParagraphStyle"/>
    <w:uiPriority w:val="99"/>
    <w:rsid w:val="00A6713F"/>
    <w:pPr>
      <w:spacing w:before="120"/>
      <w:ind w:left="519" w:hanging="274"/>
      <w:jc w:val="left"/>
    </w:pPr>
    <w:rPr>
      <w:rFonts w:cs="Minion Condensed"/>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234361">
      <w:bodyDiv w:val="1"/>
      <w:marLeft w:val="0"/>
      <w:marRight w:val="0"/>
      <w:marTop w:val="0"/>
      <w:marBottom w:val="0"/>
      <w:divBdr>
        <w:top w:val="none" w:sz="0" w:space="0" w:color="auto"/>
        <w:left w:val="none" w:sz="0" w:space="0" w:color="auto"/>
        <w:bottom w:val="none" w:sz="0" w:space="0" w:color="auto"/>
        <w:right w:val="none" w:sz="0" w:space="0" w:color="auto"/>
      </w:divBdr>
    </w:div>
    <w:div w:id="839930280">
      <w:bodyDiv w:val="1"/>
      <w:marLeft w:val="0"/>
      <w:marRight w:val="0"/>
      <w:marTop w:val="0"/>
      <w:marBottom w:val="0"/>
      <w:divBdr>
        <w:top w:val="none" w:sz="0" w:space="0" w:color="auto"/>
        <w:left w:val="none" w:sz="0" w:space="0" w:color="auto"/>
        <w:bottom w:val="none" w:sz="0" w:space="0" w:color="auto"/>
        <w:right w:val="none" w:sz="0" w:space="0" w:color="auto"/>
      </w:divBdr>
    </w:div>
    <w:div w:id="15095574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oleObject" Target="embeddings/oleObject3.bin"/><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6.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oleObject" Target="embeddings/oleObject1.bin"/><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wmf"/><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19</Pages>
  <Words>2544</Words>
  <Characters>14502</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Chapter 6: Answers to Chapter Problems</vt:lpstr>
    </vt:vector>
  </TitlesOfParts>
  <Company>Jack DeWaard</Company>
  <LinksUpToDate>false</LinksUpToDate>
  <CharactersWithSpaces>17012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Answers to Chapter Problems</dc:title>
  <dc:subject/>
  <dc:creator>Jack DeWaard</dc:creator>
  <cp:keywords/>
  <dc:description/>
  <cp:lastModifiedBy>npachelli</cp:lastModifiedBy>
  <cp:revision>5</cp:revision>
  <dcterms:created xsi:type="dcterms:W3CDTF">2014-09-18T12:11:00Z</dcterms:created>
  <dcterms:modified xsi:type="dcterms:W3CDTF">2014-11-15T03:40:00Z</dcterms:modified>
</cp:coreProperties>
</file>